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28738D05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47C">
              <w:rPr>
                <w:b/>
                <w:bCs/>
                <w:sz w:val="40"/>
                <w:szCs w:val="40"/>
              </w:rPr>
              <w:t>Cleaner</w:t>
            </w:r>
          </w:p>
          <w:p w14:paraId="3A2B85FA" w14:textId="25041F2A" w:rsidR="005D62FB" w:rsidRPr="005D62FB" w:rsidRDefault="005D62FB" w:rsidP="005D62FB">
            <w:pPr>
              <w:rPr>
                <w:b/>
                <w:bCs/>
                <w:sz w:val="24"/>
                <w:szCs w:val="24"/>
              </w:rPr>
            </w:pPr>
            <w:r w:rsidRPr="005D62FB">
              <w:rPr>
                <w:b/>
                <w:bCs/>
                <w:sz w:val="24"/>
                <w:szCs w:val="24"/>
              </w:rPr>
              <w:t>HBC 1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3B9F462" w14:textId="22E646FF" w:rsidR="00C6483A" w:rsidRPr="00C6483A" w:rsidRDefault="00C6483A" w:rsidP="005972C3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F10ECF2" w14:textId="00561B46" w:rsidR="007807FB" w:rsidRPr="005972C3" w:rsidRDefault="00B5593E" w:rsidP="007A3E70">
            <w:pPr>
              <w:pStyle w:val="normal0"/>
              <w:rPr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Fonts w:asciiTheme="majorHAnsi" w:hAnsiTheme="majorHAnsi" w:cs="Arial"/>
                <w:color w:val="005A84" w:themeColor="text1"/>
              </w:rPr>
              <w:t>This role will take responsibility for cleaning the Leisure Centre buildings to the standard set by the In-House</w:t>
            </w:r>
            <w:r w:rsidR="007A3E70" w:rsidRPr="005972C3">
              <w:rPr>
                <w:rFonts w:asciiTheme="majorHAnsi" w:hAnsiTheme="majorHAnsi" w:cs="Arial"/>
                <w:color w:val="005A84" w:themeColor="text1"/>
              </w:rPr>
              <w:t xml:space="preserve"> </w:t>
            </w:r>
            <w:r w:rsidRPr="005972C3">
              <w:rPr>
                <w:rFonts w:asciiTheme="majorHAnsi" w:hAnsiTheme="majorHAnsi" w:cs="Arial"/>
                <w:color w:val="005A84" w:themeColor="text1"/>
              </w:rPr>
              <w:t>Cleaning Contract.</w:t>
            </w:r>
          </w:p>
          <w:p w14:paraId="3DB24A7F" w14:textId="77777777" w:rsidR="00065150" w:rsidRPr="005972C3" w:rsidRDefault="00065150" w:rsidP="007A3E70">
            <w:pPr>
              <w:pStyle w:val="normal0"/>
              <w:rPr>
                <w:rFonts w:asciiTheme="majorHAnsi" w:hAnsiTheme="majorHAnsi" w:cs="Arial"/>
                <w:color w:val="005A84" w:themeColor="text1"/>
              </w:rPr>
            </w:pPr>
          </w:p>
          <w:p w14:paraId="76B197AC" w14:textId="4E6AB11B" w:rsidR="00065150" w:rsidRPr="005972C3" w:rsidRDefault="00065150" w:rsidP="007A3E70">
            <w:pPr>
              <w:pStyle w:val="normal0"/>
              <w:rPr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Fonts w:asciiTheme="majorHAnsi" w:hAnsiTheme="majorHAnsi" w:cs="Arial"/>
                <w:color w:val="005A84" w:themeColor="text1"/>
              </w:rPr>
              <w:t>More specifically the role will:</w:t>
            </w:r>
          </w:p>
          <w:p w14:paraId="3021AC30" w14:textId="77777777" w:rsidR="00B10D42" w:rsidRPr="005972C3" w:rsidRDefault="00B10D42" w:rsidP="007A3E70">
            <w:pPr>
              <w:pStyle w:val="normal0"/>
              <w:rPr>
                <w:rFonts w:asciiTheme="majorHAnsi" w:hAnsiTheme="majorHAnsi" w:cs="Arial"/>
                <w:color w:val="005A84" w:themeColor="text1"/>
              </w:rPr>
            </w:pPr>
          </w:p>
          <w:p w14:paraId="0054FDD5" w14:textId="77777777" w:rsidR="00B10D42" w:rsidRPr="005972C3" w:rsidRDefault="00B10D42" w:rsidP="00B10D4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 xml:space="preserve">Provide a good standard of cleaning to all buildings working within health &amp; safety guidelines and meeting current legislation. </w:t>
            </w:r>
          </w:p>
          <w:p w14:paraId="579A76B2" w14:textId="77777777" w:rsidR="00B10D42" w:rsidRPr="005972C3" w:rsidRDefault="00B10D42" w:rsidP="00B10D42">
            <w:pPr>
              <w:pStyle w:val="ListParagraph"/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</w:p>
          <w:p w14:paraId="5BC86BD9" w14:textId="77777777" w:rsidR="00B10D42" w:rsidRPr="005972C3" w:rsidRDefault="00B10D42" w:rsidP="00B10D4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 xml:space="preserve">Complete </w:t>
            </w:r>
            <w:proofErr w:type="gramStart"/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on a daily basis</w:t>
            </w:r>
            <w:proofErr w:type="gramEnd"/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, all duties including Job Card using specific floor plans.</w:t>
            </w:r>
          </w:p>
          <w:p w14:paraId="32DE3C40" w14:textId="77777777" w:rsidR="00B10D42" w:rsidRPr="005972C3" w:rsidRDefault="00B10D42" w:rsidP="00B10D42">
            <w:pPr>
              <w:pStyle w:val="ListParagraph"/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</w:p>
          <w:p w14:paraId="12BA239E" w14:textId="77777777" w:rsidR="00B10D42" w:rsidRPr="005972C3" w:rsidRDefault="00B10D42" w:rsidP="00B10D4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 xml:space="preserve">Wear, </w:t>
            </w:r>
            <w:proofErr w:type="gramStart"/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at all times</w:t>
            </w:r>
            <w:proofErr w:type="gramEnd"/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, appropriate uniforms and other PPE as supplied in accordance with health &amp; safety legislation</w:t>
            </w:r>
          </w:p>
          <w:p w14:paraId="09F51900" w14:textId="77777777" w:rsidR="00B10D42" w:rsidRPr="005972C3" w:rsidRDefault="00B10D42" w:rsidP="00B10D42">
            <w:pPr>
              <w:pStyle w:val="ListParagraph"/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</w:p>
          <w:p w14:paraId="1ACCDC1C" w14:textId="77777777" w:rsidR="00B10D42" w:rsidRPr="005972C3" w:rsidRDefault="00B10D42" w:rsidP="00B10D4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Take care of corporate assets, bringing any defects to the attention of the line manager</w:t>
            </w:r>
          </w:p>
          <w:p w14:paraId="4024E01C" w14:textId="77777777" w:rsidR="00B10D42" w:rsidRPr="005972C3" w:rsidRDefault="00B10D42" w:rsidP="00B10D42">
            <w:pPr>
              <w:pStyle w:val="ListParagraph"/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</w:p>
          <w:p w14:paraId="61B66604" w14:textId="77777777" w:rsidR="00B10D42" w:rsidRPr="005972C3" w:rsidRDefault="00B10D42" w:rsidP="00B10D4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 xml:space="preserve">Cleaning tasks may include any of the following for which training will be </w:t>
            </w:r>
            <w:proofErr w:type="gramStart"/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given:</w:t>
            </w:r>
            <w:proofErr w:type="gramEnd"/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 xml:space="preserve"> vacuuming, mopping, damp wiping, toilet/urinal cleaning, wall washing, carpet cleaning, stripping and polishing floors.</w:t>
            </w:r>
          </w:p>
          <w:p w14:paraId="2D748B1C" w14:textId="77777777" w:rsidR="00B10D42" w:rsidRPr="005972C3" w:rsidRDefault="00B10D42" w:rsidP="00B10D42">
            <w:pPr>
              <w:pStyle w:val="ListParagraph"/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</w:p>
          <w:p w14:paraId="6B097AF9" w14:textId="77777777" w:rsidR="00B10D42" w:rsidRPr="005972C3" w:rsidRDefault="00B10D42" w:rsidP="00B10D4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  <w:color w:val="005A84" w:themeColor="text1"/>
              </w:rPr>
            </w:pPr>
            <w:r w:rsidRPr="005972C3">
              <w:rPr>
                <w:rStyle w:val="normal--char1"/>
                <w:rFonts w:asciiTheme="majorHAnsi" w:hAnsiTheme="majorHAnsi" w:cs="Arial"/>
                <w:color w:val="005A84" w:themeColor="text1"/>
              </w:rPr>
              <w:t>Ensure good housekeeping, keeping cleaning stores clean and tidy ensuring implements stored correctly.</w:t>
            </w:r>
          </w:p>
          <w:p w14:paraId="57A53F44" w14:textId="77777777" w:rsidR="00B10D42" w:rsidRPr="00382BD5" w:rsidRDefault="00B10D42" w:rsidP="00382BD5">
            <w:pPr>
              <w:rPr>
                <w:rStyle w:val="normal--char1"/>
                <w:rFonts w:ascii="Arial" w:hAnsi="Arial" w:cs="Arial"/>
              </w:rPr>
            </w:pPr>
          </w:p>
          <w:p w14:paraId="31D62768" w14:textId="0260F960" w:rsidR="006F64DF" w:rsidRDefault="006F64DF" w:rsidP="00065150">
            <w:pPr>
              <w:spacing w:line="276" w:lineRule="auto"/>
              <w:ind w:left="720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7B47622" w14:textId="0A90A0F2" w:rsidR="008A28B5" w:rsidRPr="005972C3" w:rsidRDefault="008A28B5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5972C3">
              <w:rPr>
                <w:rFonts w:asciiTheme="majorHAnsi" w:hAnsiTheme="majorHAnsi"/>
                <w:szCs w:val="20"/>
              </w:rPr>
              <w:t xml:space="preserve">In </w:t>
            </w:r>
            <w:proofErr w:type="gramStart"/>
            <w:r w:rsidRPr="005972C3">
              <w:rPr>
                <w:rFonts w:asciiTheme="majorHAnsi" w:hAnsiTheme="majorHAnsi"/>
                <w:szCs w:val="20"/>
              </w:rPr>
              <w:t>addition</w:t>
            </w:r>
            <w:proofErr w:type="gramEnd"/>
            <w:r w:rsidRPr="005972C3">
              <w:rPr>
                <w:rFonts w:asciiTheme="majorHAnsi" w:hAnsiTheme="majorHAnsi"/>
                <w:szCs w:val="20"/>
              </w:rPr>
              <w:t xml:space="preserve"> </w:t>
            </w:r>
            <w:r w:rsidR="00213E7B" w:rsidRPr="005972C3">
              <w:rPr>
                <w:rFonts w:asciiTheme="majorHAnsi" w:hAnsiTheme="majorHAnsi"/>
                <w:szCs w:val="20"/>
              </w:rPr>
              <w:t>you</w:t>
            </w:r>
            <w:r w:rsidRPr="005972C3">
              <w:rPr>
                <w:rFonts w:asciiTheme="majorHAnsi" w:hAnsiTheme="majorHAnsi"/>
                <w:szCs w:val="20"/>
              </w:rPr>
              <w:t xml:space="preserve"> will have:</w:t>
            </w:r>
          </w:p>
          <w:p w14:paraId="2952546B" w14:textId="77777777" w:rsidR="00600A3D" w:rsidRPr="005972C3" w:rsidRDefault="004C0FFB" w:rsidP="00600A3D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5972C3">
              <w:rPr>
                <w:rFonts w:asciiTheme="majorHAnsi" w:hAnsiTheme="majorHAnsi" w:cs="Arial"/>
                <w:szCs w:val="20"/>
              </w:rPr>
              <w:t>Experience of having worked as a cleaning operative.</w:t>
            </w:r>
          </w:p>
          <w:p w14:paraId="69208EBD" w14:textId="77777777" w:rsidR="00600A3D" w:rsidRPr="005972C3" w:rsidRDefault="00600A3D" w:rsidP="00600A3D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proofErr w:type="gramStart"/>
            <w:r w:rsidRPr="005972C3">
              <w:rPr>
                <w:rFonts w:asciiTheme="majorHAnsi" w:hAnsiTheme="majorHAnsi" w:cs="Arial"/>
                <w:szCs w:val="20"/>
              </w:rPr>
              <w:t>Have the ability to</w:t>
            </w:r>
            <w:proofErr w:type="gramEnd"/>
            <w:r w:rsidRPr="005972C3">
              <w:rPr>
                <w:rFonts w:asciiTheme="majorHAnsi" w:hAnsiTheme="majorHAnsi" w:cs="Arial"/>
                <w:szCs w:val="20"/>
              </w:rPr>
              <w:t xml:space="preserve"> be flexible and be committed to team or lone working.</w:t>
            </w:r>
          </w:p>
          <w:p w14:paraId="1D043C7C" w14:textId="5C2B32BE" w:rsidR="00181676" w:rsidRPr="005972C3" w:rsidRDefault="00600A3D" w:rsidP="005972C3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5972C3">
              <w:rPr>
                <w:rFonts w:asciiTheme="majorHAnsi" w:hAnsiTheme="majorHAnsi" w:cs="Arial"/>
                <w:szCs w:val="20"/>
              </w:rPr>
              <w:t xml:space="preserve">Must have a positive attitude, be honest and </w:t>
            </w:r>
            <w:proofErr w:type="spellStart"/>
            <w:r w:rsidRPr="005972C3">
              <w:rPr>
                <w:rFonts w:asciiTheme="majorHAnsi" w:hAnsiTheme="majorHAnsi" w:cs="Arial"/>
                <w:szCs w:val="20"/>
              </w:rPr>
              <w:t>hard working</w:t>
            </w:r>
            <w:proofErr w:type="spellEnd"/>
            <w:r w:rsidRPr="005972C3">
              <w:rPr>
                <w:rFonts w:asciiTheme="majorHAnsi" w:hAnsiTheme="majorHAnsi" w:cs="Arial"/>
                <w:szCs w:val="20"/>
              </w:rPr>
              <w:t>, and have commitment and pride in their job.</w:t>
            </w:r>
          </w:p>
          <w:p w14:paraId="74A2ABEF" w14:textId="77777777" w:rsidR="00EC745A" w:rsidRPr="005972C3" w:rsidRDefault="00EC745A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33DBF184" w14:textId="20ED975B" w:rsidR="00814BD7" w:rsidRPr="005972C3" w:rsidRDefault="008122A4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5972C3">
              <w:rPr>
                <w:rFonts w:asciiTheme="majorHAnsi" w:hAnsiTheme="majorHAnsi"/>
                <w:szCs w:val="20"/>
              </w:rP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 w:rsidRPr="005972C3">
              <w:rPr>
                <w:rFonts w:asciiTheme="majorHAnsi" w:hAnsiTheme="majorHAnsi"/>
                <w:szCs w:val="20"/>
              </w:rPr>
              <w:t>its</w:t>
            </w:r>
            <w:proofErr w:type="gramEnd"/>
            <w:r w:rsidRPr="005972C3">
              <w:rPr>
                <w:rFonts w:asciiTheme="majorHAnsi" w:hAnsiTheme="majorHAnsi"/>
                <w:szCs w:val="20"/>
              </w:rPr>
              <w:t xml:space="preserve">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3D91" w14:textId="77777777" w:rsidR="00917803" w:rsidRDefault="00917803" w:rsidP="00BC73FC">
      <w:r>
        <w:separator/>
      </w:r>
    </w:p>
  </w:endnote>
  <w:endnote w:type="continuationSeparator" w:id="0">
    <w:p w14:paraId="207C9496" w14:textId="77777777" w:rsidR="00917803" w:rsidRDefault="00917803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F7C8" w14:textId="77777777" w:rsidR="00917803" w:rsidRDefault="00917803" w:rsidP="00BC73FC">
      <w:r>
        <w:separator/>
      </w:r>
    </w:p>
  </w:footnote>
  <w:footnote w:type="continuationSeparator" w:id="0">
    <w:p w14:paraId="4A170EAB" w14:textId="77777777" w:rsidR="00917803" w:rsidRDefault="00917803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70A77"/>
    <w:multiLevelType w:val="hybridMultilevel"/>
    <w:tmpl w:val="3EA0C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10"/>
  </w:num>
  <w:num w:numId="8" w16cid:durableId="2094618771">
    <w:abstractNumId w:val="7"/>
  </w:num>
  <w:num w:numId="9" w16cid:durableId="1866013986">
    <w:abstractNumId w:val="9"/>
  </w:num>
  <w:num w:numId="10" w16cid:durableId="948005912">
    <w:abstractNumId w:val="2"/>
  </w:num>
  <w:num w:numId="11" w16cid:durableId="1186291718">
    <w:abstractNumId w:val="1"/>
  </w:num>
  <w:num w:numId="12" w16cid:durableId="526913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60551"/>
    <w:rsid w:val="00065150"/>
    <w:rsid w:val="000761F2"/>
    <w:rsid w:val="0009529B"/>
    <w:rsid w:val="000E1C8B"/>
    <w:rsid w:val="00141C6D"/>
    <w:rsid w:val="001806C6"/>
    <w:rsid w:val="00180710"/>
    <w:rsid w:val="00181676"/>
    <w:rsid w:val="00197364"/>
    <w:rsid w:val="001D7755"/>
    <w:rsid w:val="001F46F6"/>
    <w:rsid w:val="00213E7B"/>
    <w:rsid w:val="002141F8"/>
    <w:rsid w:val="00226843"/>
    <w:rsid w:val="002466AB"/>
    <w:rsid w:val="00246D98"/>
    <w:rsid w:val="00281B02"/>
    <w:rsid w:val="002A0AC2"/>
    <w:rsid w:val="002C0885"/>
    <w:rsid w:val="002F6FC8"/>
    <w:rsid w:val="0030456C"/>
    <w:rsid w:val="003329C7"/>
    <w:rsid w:val="003551E1"/>
    <w:rsid w:val="00365C93"/>
    <w:rsid w:val="00372BB5"/>
    <w:rsid w:val="00382BD5"/>
    <w:rsid w:val="003955FE"/>
    <w:rsid w:val="00395C1F"/>
    <w:rsid w:val="003A0A86"/>
    <w:rsid w:val="003A34A1"/>
    <w:rsid w:val="003C60F7"/>
    <w:rsid w:val="003D4D87"/>
    <w:rsid w:val="00464888"/>
    <w:rsid w:val="00480FAD"/>
    <w:rsid w:val="004A6BB1"/>
    <w:rsid w:val="004A796F"/>
    <w:rsid w:val="004C0FFB"/>
    <w:rsid w:val="004C6BAA"/>
    <w:rsid w:val="00515D95"/>
    <w:rsid w:val="00561A2C"/>
    <w:rsid w:val="00577543"/>
    <w:rsid w:val="005972C3"/>
    <w:rsid w:val="005A4D05"/>
    <w:rsid w:val="005D62FB"/>
    <w:rsid w:val="005E6612"/>
    <w:rsid w:val="005E760C"/>
    <w:rsid w:val="00600A3D"/>
    <w:rsid w:val="006126B9"/>
    <w:rsid w:val="00647C3A"/>
    <w:rsid w:val="00677A30"/>
    <w:rsid w:val="00695CD1"/>
    <w:rsid w:val="006C78E7"/>
    <w:rsid w:val="006D50C6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A3E70"/>
    <w:rsid w:val="007C27DD"/>
    <w:rsid w:val="007F6D8B"/>
    <w:rsid w:val="007F737F"/>
    <w:rsid w:val="008122A4"/>
    <w:rsid w:val="00814BD7"/>
    <w:rsid w:val="008A28B5"/>
    <w:rsid w:val="008C5BB7"/>
    <w:rsid w:val="008D57B9"/>
    <w:rsid w:val="00917803"/>
    <w:rsid w:val="00924729"/>
    <w:rsid w:val="00966E71"/>
    <w:rsid w:val="00982CF7"/>
    <w:rsid w:val="009B45BF"/>
    <w:rsid w:val="00A27909"/>
    <w:rsid w:val="00A405BB"/>
    <w:rsid w:val="00AC7DE3"/>
    <w:rsid w:val="00AE230E"/>
    <w:rsid w:val="00B10D42"/>
    <w:rsid w:val="00B14D8F"/>
    <w:rsid w:val="00B5593E"/>
    <w:rsid w:val="00B6029A"/>
    <w:rsid w:val="00B6431B"/>
    <w:rsid w:val="00B824D6"/>
    <w:rsid w:val="00B905A5"/>
    <w:rsid w:val="00B97621"/>
    <w:rsid w:val="00BA7BC6"/>
    <w:rsid w:val="00BC73FC"/>
    <w:rsid w:val="00C107EE"/>
    <w:rsid w:val="00C24C53"/>
    <w:rsid w:val="00C3543B"/>
    <w:rsid w:val="00C42AB0"/>
    <w:rsid w:val="00C43902"/>
    <w:rsid w:val="00C4790C"/>
    <w:rsid w:val="00C57607"/>
    <w:rsid w:val="00C6483A"/>
    <w:rsid w:val="00C916FE"/>
    <w:rsid w:val="00CA147C"/>
    <w:rsid w:val="00CD3C4E"/>
    <w:rsid w:val="00D12306"/>
    <w:rsid w:val="00D15E96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745A"/>
    <w:rsid w:val="00EF0A92"/>
    <w:rsid w:val="00EF1947"/>
    <w:rsid w:val="00EF3E9E"/>
    <w:rsid w:val="00F20667"/>
    <w:rsid w:val="00F62465"/>
    <w:rsid w:val="00F81F69"/>
    <w:rsid w:val="00F84CC7"/>
    <w:rsid w:val="00F96FF6"/>
    <w:rsid w:val="00FC1B7C"/>
    <w:rsid w:val="00FC7C8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customStyle="1" w:styleId="normal0">
    <w:name w:val="normal"/>
    <w:basedOn w:val="Normal"/>
    <w:rsid w:val="00B5593E"/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B10D42"/>
    <w:pPr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normal--char1">
    <w:name w:val="normal--char1"/>
    <w:rsid w:val="00B10D4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2025-07-15T09:59:00Z</dcterms:created>
  <dcterms:modified xsi:type="dcterms:W3CDTF">2025-07-15T10:10:00Z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