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237816F6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34B9">
              <w:rPr>
                <w:b/>
                <w:bCs/>
                <w:sz w:val="40"/>
                <w:szCs w:val="40"/>
              </w:rPr>
              <w:t>CCTV Monitoring Officer</w:t>
            </w:r>
          </w:p>
          <w:p w14:paraId="3A2B85FA" w14:textId="0035F788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5534B9">
              <w:rPr>
                <w:b/>
                <w:bCs/>
                <w:sz w:val="24"/>
                <w:szCs w:val="24"/>
              </w:rPr>
              <w:t>HBC</w:t>
            </w:r>
            <w:r w:rsidR="00CA7CE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72DD608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4225C2">
              <w:t>k</w:t>
            </w:r>
            <w:r w:rsidRPr="00C6483A">
              <w:t>eeping great service delivery at the heart of everything we do</w:t>
            </w:r>
          </w:p>
          <w:p w14:paraId="10C828CD" w14:textId="25ED76C1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4225C2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</w:t>
            </w:r>
            <w:proofErr w:type="gramStart"/>
            <w:r w:rsidRPr="00636DBD">
              <w:rPr>
                <w:b/>
                <w:bCs/>
              </w:rPr>
              <w:t>has been ‘</w:t>
            </w:r>
            <w:proofErr w:type="gramEnd"/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24048CE" w14:textId="67D9DBCB" w:rsidR="003329C7" w:rsidRDefault="00104001" w:rsidP="003329C7">
            <w:pPr>
              <w:spacing w:line="276" w:lineRule="auto"/>
            </w:pPr>
            <w:r>
              <w:t xml:space="preserve">Working within </w:t>
            </w:r>
            <w:r w:rsidR="001E0E8F">
              <w:t>t</w:t>
            </w:r>
            <w:r w:rsidRPr="00104001">
              <w:t>he Community Safety and Protection division</w:t>
            </w:r>
            <w:r w:rsidR="001E0E8F">
              <w:t xml:space="preserve"> a</w:t>
            </w:r>
            <w:r w:rsidR="0037108E">
              <w:t xml:space="preserve">s part of the CCTV Monitoring </w:t>
            </w:r>
            <w:proofErr w:type="gramStart"/>
            <w:r w:rsidR="0037108E">
              <w:t>team</w:t>
            </w:r>
            <w:proofErr w:type="gramEnd"/>
            <w:r w:rsidR="0037108E">
              <w:t xml:space="preserve"> </w:t>
            </w:r>
            <w:proofErr w:type="gramStart"/>
            <w:r w:rsidR="0037108E">
              <w:t>you</w:t>
            </w:r>
            <w:r w:rsidR="001E0E8F">
              <w:t>,</w:t>
            </w:r>
            <w:proofErr w:type="gramEnd"/>
            <w:r w:rsidR="0037108E">
              <w:t xml:space="preserve"> will be responsible </w:t>
            </w:r>
            <w:r w:rsidR="00A14637">
              <w:t xml:space="preserve">for </w:t>
            </w:r>
            <w:r w:rsidR="0006747B">
              <w:t xml:space="preserve">the </w:t>
            </w:r>
            <w:r w:rsidR="00A14637">
              <w:t xml:space="preserve">operating </w:t>
            </w:r>
            <w:r w:rsidR="00141A19">
              <w:t xml:space="preserve">and </w:t>
            </w:r>
            <w:r w:rsidR="00141A19" w:rsidRPr="00141A19">
              <w:t xml:space="preserve">monitoring </w:t>
            </w:r>
            <w:r w:rsidR="0006747B">
              <w:t xml:space="preserve">of </w:t>
            </w:r>
            <w:r w:rsidR="00141A19" w:rsidRPr="00141A19">
              <w:t xml:space="preserve">Halton’s network of CCTV </w:t>
            </w:r>
            <w:r w:rsidR="00A14637">
              <w:t xml:space="preserve">systems to the agreed standards. 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31D62768" w14:textId="2BE671D8" w:rsidR="006F64DF" w:rsidRDefault="00695280" w:rsidP="00181676">
            <w:pPr>
              <w:numPr>
                <w:ilvl w:val="0"/>
                <w:numId w:val="9"/>
              </w:numPr>
              <w:spacing w:line="276" w:lineRule="auto"/>
            </w:pPr>
            <w:r w:rsidRPr="00695280">
              <w:t>Compliance with legislative standards and operating procedures for public space CCTV systems. </w:t>
            </w:r>
          </w:p>
          <w:p w14:paraId="48BABD57" w14:textId="4ECB95D0" w:rsidR="00695280" w:rsidRDefault="0098528F" w:rsidP="00181676">
            <w:pPr>
              <w:numPr>
                <w:ilvl w:val="0"/>
                <w:numId w:val="9"/>
              </w:numPr>
              <w:spacing w:line="276" w:lineRule="auto"/>
            </w:pPr>
            <w:r w:rsidRPr="0098528F">
              <w:t>Effectively operate and monitor control room systems in accordance with operating procedures. </w:t>
            </w:r>
          </w:p>
          <w:p w14:paraId="3277056B" w14:textId="65799739" w:rsidR="0098528F" w:rsidRDefault="0098528F" w:rsidP="00181676">
            <w:pPr>
              <w:numPr>
                <w:ilvl w:val="0"/>
                <w:numId w:val="9"/>
              </w:numPr>
              <w:spacing w:line="276" w:lineRule="auto"/>
            </w:pPr>
            <w:r w:rsidRPr="0098528F">
              <w:t xml:space="preserve">Provide required support to partner </w:t>
            </w:r>
            <w:proofErr w:type="spellStart"/>
            <w:r w:rsidRPr="0098528F">
              <w:t>organisations</w:t>
            </w:r>
            <w:proofErr w:type="spellEnd"/>
            <w:r w:rsidRPr="0098528F">
              <w:t>, including the police. </w:t>
            </w:r>
          </w:p>
          <w:p w14:paraId="60D3AEC6" w14:textId="52E1ACF3" w:rsidR="0098528F" w:rsidRDefault="0098528F" w:rsidP="00181676">
            <w:pPr>
              <w:numPr>
                <w:ilvl w:val="0"/>
                <w:numId w:val="9"/>
              </w:numPr>
              <w:spacing w:line="276" w:lineRule="auto"/>
            </w:pPr>
            <w:r w:rsidRPr="0098528F">
              <w:t>Maintain and store records. </w:t>
            </w:r>
          </w:p>
          <w:p w14:paraId="48F0E5CC" w14:textId="05658A78" w:rsidR="0098528F" w:rsidRDefault="00A861C3" w:rsidP="00181676">
            <w:pPr>
              <w:numPr>
                <w:ilvl w:val="0"/>
                <w:numId w:val="9"/>
              </w:numPr>
              <w:spacing w:line="276" w:lineRule="auto"/>
            </w:pPr>
            <w:r w:rsidRPr="00A861C3">
              <w:t>Communicate with other system users</w:t>
            </w:r>
            <w:r>
              <w:t>.</w:t>
            </w:r>
          </w:p>
          <w:p w14:paraId="2CECEFA9" w14:textId="7C4E57DA" w:rsidR="00A861C3" w:rsidRDefault="00A861C3" w:rsidP="00181676">
            <w:pPr>
              <w:numPr>
                <w:ilvl w:val="0"/>
                <w:numId w:val="9"/>
              </w:numPr>
              <w:spacing w:line="276" w:lineRule="auto"/>
            </w:pPr>
            <w:r w:rsidRPr="00A861C3">
              <w:t xml:space="preserve">Deal with external </w:t>
            </w:r>
            <w:proofErr w:type="gramStart"/>
            <w:r w:rsidRPr="00A861C3">
              <w:t>enquiries,</w:t>
            </w:r>
            <w:proofErr w:type="gramEnd"/>
            <w:r w:rsidRPr="00A861C3">
              <w:t xml:space="preserve"> when requested by supervisor. </w:t>
            </w:r>
          </w:p>
          <w:p w14:paraId="5BF32785" w14:textId="7B673626" w:rsidR="00A861C3" w:rsidRDefault="00A861C3" w:rsidP="00181676">
            <w:pPr>
              <w:numPr>
                <w:ilvl w:val="0"/>
                <w:numId w:val="9"/>
              </w:numPr>
              <w:spacing w:line="276" w:lineRule="auto"/>
            </w:pPr>
            <w:r w:rsidRPr="00A861C3">
              <w:lastRenderedPageBreak/>
              <w:t>Review recorded data both electronic and manual. </w:t>
            </w:r>
          </w:p>
          <w:p w14:paraId="21F98665" w14:textId="3D2736A9" w:rsidR="00A861C3" w:rsidRDefault="00A07255" w:rsidP="00181676">
            <w:pPr>
              <w:numPr>
                <w:ilvl w:val="0"/>
                <w:numId w:val="9"/>
              </w:numPr>
              <w:spacing w:line="276" w:lineRule="auto"/>
            </w:pPr>
            <w:r w:rsidRPr="00A07255">
              <w:t>To fully comply with all relevant rules, procedures, and statutory requirements concerning Health &amp; Safety at work. </w:t>
            </w:r>
          </w:p>
          <w:p w14:paraId="761AF0E2" w14:textId="40D63C16" w:rsidR="00A07255" w:rsidRDefault="00A07255" w:rsidP="00181676">
            <w:pPr>
              <w:numPr>
                <w:ilvl w:val="0"/>
                <w:numId w:val="9"/>
              </w:numPr>
              <w:spacing w:line="276" w:lineRule="auto"/>
            </w:pPr>
            <w:r w:rsidRPr="00A07255">
              <w:t>Maintain knowledge of current practices and standards relating to CCTV systems. </w:t>
            </w:r>
          </w:p>
          <w:p w14:paraId="3BA52F67" w14:textId="265B1C6D" w:rsidR="00A07255" w:rsidRDefault="00A07255" w:rsidP="00181676">
            <w:pPr>
              <w:numPr>
                <w:ilvl w:val="0"/>
                <w:numId w:val="9"/>
              </w:numPr>
              <w:spacing w:line="276" w:lineRule="auto"/>
            </w:pPr>
            <w:r w:rsidRPr="00A07255">
              <w:t>To represent the department or authority on CCTV related matters. </w:t>
            </w:r>
          </w:p>
          <w:p w14:paraId="61F94264" w14:textId="3BFE9C06" w:rsidR="00A07255" w:rsidRDefault="00AE234C" w:rsidP="00181676">
            <w:pPr>
              <w:numPr>
                <w:ilvl w:val="0"/>
                <w:numId w:val="9"/>
              </w:numPr>
              <w:spacing w:line="276" w:lineRule="auto"/>
            </w:pPr>
            <w:r w:rsidRPr="00AE234C">
              <w:t>Undertake any other duties and responsibilities as may be assigned from time to time, which are commensurate with the grade of the job. </w:t>
            </w: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3F501B93" w:rsidR="00924729" w:rsidRDefault="00AE234C" w:rsidP="00FE52AB">
            <w:pPr>
              <w:spacing w:line="276" w:lineRule="auto"/>
            </w:pPr>
            <w:r>
              <w:t xml:space="preserve">You must </w:t>
            </w:r>
            <w:r w:rsidR="00240CAA">
              <w:t>have a good g</w:t>
            </w:r>
            <w:r w:rsidRPr="00AE234C">
              <w:t>eneral standard of education to include English</w:t>
            </w:r>
            <w:r w:rsidR="007579D2">
              <w:t>.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</w:t>
            </w:r>
            <w:proofErr w:type="gramStart"/>
            <w:r>
              <w:t>addition</w:t>
            </w:r>
            <w:proofErr w:type="gramEnd"/>
            <w:r>
              <w:t xml:space="preserve"> </w:t>
            </w:r>
            <w:r w:rsidR="00213E7B">
              <w:t>you</w:t>
            </w:r>
            <w:r>
              <w:t xml:space="preserve"> will have:</w:t>
            </w:r>
          </w:p>
          <w:p w14:paraId="0150C1E9" w14:textId="760625CA" w:rsidR="008A28B5" w:rsidRDefault="00240CAA" w:rsidP="00181676">
            <w:pPr>
              <w:numPr>
                <w:ilvl w:val="0"/>
                <w:numId w:val="9"/>
              </w:numPr>
              <w:spacing w:line="276" w:lineRule="auto"/>
            </w:pPr>
            <w:r w:rsidRPr="00240CAA">
              <w:t>Experience of security operations </w:t>
            </w:r>
          </w:p>
          <w:p w14:paraId="5CD661DD" w14:textId="1957FA1D" w:rsidR="00240CAA" w:rsidRDefault="00CC4977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G</w:t>
            </w:r>
            <w:r w:rsidR="00B0736D" w:rsidRPr="00B0736D">
              <w:t>ood oral &amp;</w:t>
            </w:r>
            <w:r>
              <w:t xml:space="preserve"> </w:t>
            </w:r>
            <w:r w:rsidR="00B0736D" w:rsidRPr="00B0736D">
              <w:t>written skills </w:t>
            </w:r>
          </w:p>
          <w:p w14:paraId="5EA67AE9" w14:textId="4C2B7891" w:rsidR="00B0736D" w:rsidRDefault="00B0736D" w:rsidP="00181676">
            <w:pPr>
              <w:numPr>
                <w:ilvl w:val="0"/>
                <w:numId w:val="9"/>
              </w:numPr>
              <w:spacing w:line="276" w:lineRule="auto"/>
            </w:pPr>
            <w:r w:rsidRPr="00B0736D">
              <w:t xml:space="preserve">Good </w:t>
            </w:r>
            <w:proofErr w:type="spellStart"/>
            <w:r w:rsidRPr="00B0736D">
              <w:t>organisational</w:t>
            </w:r>
            <w:proofErr w:type="spellEnd"/>
            <w:r w:rsidRPr="00B0736D">
              <w:t xml:space="preserve"> skills and the ability to </w:t>
            </w:r>
            <w:proofErr w:type="spellStart"/>
            <w:r w:rsidRPr="00B0736D">
              <w:t>prioritise</w:t>
            </w:r>
            <w:proofErr w:type="spellEnd"/>
            <w:r w:rsidRPr="00B0736D">
              <w:t xml:space="preserve"> work to meet needs </w:t>
            </w:r>
          </w:p>
          <w:p w14:paraId="34DB78EE" w14:textId="2CA5DEE1" w:rsidR="00EB2DB1" w:rsidRDefault="00EB2DB1" w:rsidP="00181676">
            <w:pPr>
              <w:numPr>
                <w:ilvl w:val="0"/>
                <w:numId w:val="9"/>
              </w:numPr>
              <w:spacing w:line="276" w:lineRule="auto"/>
            </w:pPr>
            <w:r w:rsidRPr="00EB2DB1">
              <w:t>Willingness to pursue further training in the field of CCTV system operation and related systems 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 xml:space="preserve">The Council and its schools are committed to safeguarding and promoting the welfare of children, young people and adults and expect all staff, workers and volunteers to share </w:t>
            </w:r>
            <w:proofErr w:type="gramStart"/>
            <w:r>
              <w:t>its</w:t>
            </w:r>
            <w:proofErr w:type="gramEnd"/>
            <w:r>
              <w:t xml:space="preserve">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6745" w14:textId="77777777" w:rsidR="00000F7C" w:rsidRDefault="00000F7C" w:rsidP="00BC73FC">
      <w:r>
        <w:separator/>
      </w:r>
    </w:p>
  </w:endnote>
  <w:endnote w:type="continuationSeparator" w:id="0">
    <w:p w14:paraId="2D0B4338" w14:textId="77777777" w:rsidR="00000F7C" w:rsidRDefault="00000F7C" w:rsidP="00BC73FC">
      <w:r>
        <w:continuationSeparator/>
      </w:r>
    </w:p>
  </w:endnote>
  <w:endnote w:type="continuationNotice" w:id="1">
    <w:p w14:paraId="3F4637AF" w14:textId="77777777" w:rsidR="00000F7C" w:rsidRDefault="00000F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7BAE" w14:textId="77777777" w:rsidR="00000F7C" w:rsidRDefault="00000F7C" w:rsidP="00BC73FC">
      <w:r>
        <w:separator/>
      </w:r>
    </w:p>
  </w:footnote>
  <w:footnote w:type="continuationSeparator" w:id="0">
    <w:p w14:paraId="60248736" w14:textId="77777777" w:rsidR="00000F7C" w:rsidRDefault="00000F7C" w:rsidP="00BC73FC">
      <w:r>
        <w:continuationSeparator/>
      </w:r>
    </w:p>
  </w:footnote>
  <w:footnote w:type="continuationNotice" w:id="1">
    <w:p w14:paraId="3CECAE40" w14:textId="77777777" w:rsidR="00000F7C" w:rsidRDefault="00000F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00F7C"/>
    <w:rsid w:val="000145F9"/>
    <w:rsid w:val="000275E3"/>
    <w:rsid w:val="00060551"/>
    <w:rsid w:val="0006747B"/>
    <w:rsid w:val="000761F2"/>
    <w:rsid w:val="00085660"/>
    <w:rsid w:val="0009529B"/>
    <w:rsid w:val="000D292E"/>
    <w:rsid w:val="000E1C8B"/>
    <w:rsid w:val="00104001"/>
    <w:rsid w:val="0010498C"/>
    <w:rsid w:val="001360EF"/>
    <w:rsid w:val="00141A19"/>
    <w:rsid w:val="00141C6D"/>
    <w:rsid w:val="0015231D"/>
    <w:rsid w:val="0016524D"/>
    <w:rsid w:val="001806C6"/>
    <w:rsid w:val="00180710"/>
    <w:rsid w:val="00181676"/>
    <w:rsid w:val="001C6CDA"/>
    <w:rsid w:val="001D7755"/>
    <w:rsid w:val="001E0E8F"/>
    <w:rsid w:val="001F46F6"/>
    <w:rsid w:val="00213E7B"/>
    <w:rsid w:val="002141F8"/>
    <w:rsid w:val="002244D8"/>
    <w:rsid w:val="00226843"/>
    <w:rsid w:val="002353C6"/>
    <w:rsid w:val="00240CAA"/>
    <w:rsid w:val="0024328B"/>
    <w:rsid w:val="002466AB"/>
    <w:rsid w:val="00246D98"/>
    <w:rsid w:val="00281B02"/>
    <w:rsid w:val="00284C5C"/>
    <w:rsid w:val="002A0AC2"/>
    <w:rsid w:val="002D755E"/>
    <w:rsid w:val="002F6FC8"/>
    <w:rsid w:val="0030456C"/>
    <w:rsid w:val="003329C7"/>
    <w:rsid w:val="003551E1"/>
    <w:rsid w:val="00365C93"/>
    <w:rsid w:val="0037108E"/>
    <w:rsid w:val="00372BB5"/>
    <w:rsid w:val="003955FE"/>
    <w:rsid w:val="00395C1F"/>
    <w:rsid w:val="003A0A86"/>
    <w:rsid w:val="003C60F7"/>
    <w:rsid w:val="003D4D87"/>
    <w:rsid w:val="004225C2"/>
    <w:rsid w:val="004600FA"/>
    <w:rsid w:val="00464888"/>
    <w:rsid w:val="00480FAD"/>
    <w:rsid w:val="004A6BB1"/>
    <w:rsid w:val="004A796F"/>
    <w:rsid w:val="004C6BAA"/>
    <w:rsid w:val="00515D95"/>
    <w:rsid w:val="00541C75"/>
    <w:rsid w:val="005534B9"/>
    <w:rsid w:val="00561A2C"/>
    <w:rsid w:val="00577543"/>
    <w:rsid w:val="005A4D05"/>
    <w:rsid w:val="005E0795"/>
    <w:rsid w:val="005E6612"/>
    <w:rsid w:val="005E760C"/>
    <w:rsid w:val="006126B9"/>
    <w:rsid w:val="00647C3A"/>
    <w:rsid w:val="00677A30"/>
    <w:rsid w:val="0068134D"/>
    <w:rsid w:val="00695280"/>
    <w:rsid w:val="00695CD1"/>
    <w:rsid w:val="006A177C"/>
    <w:rsid w:val="006C0E64"/>
    <w:rsid w:val="006C3FE1"/>
    <w:rsid w:val="006C4D8D"/>
    <w:rsid w:val="006C78E7"/>
    <w:rsid w:val="006D4B28"/>
    <w:rsid w:val="006D50C6"/>
    <w:rsid w:val="006F64DF"/>
    <w:rsid w:val="00700D4D"/>
    <w:rsid w:val="007079B0"/>
    <w:rsid w:val="00710C22"/>
    <w:rsid w:val="00713365"/>
    <w:rsid w:val="00724932"/>
    <w:rsid w:val="007579D2"/>
    <w:rsid w:val="00763784"/>
    <w:rsid w:val="007807FB"/>
    <w:rsid w:val="007840DF"/>
    <w:rsid w:val="00793DB6"/>
    <w:rsid w:val="007B388F"/>
    <w:rsid w:val="007C27DD"/>
    <w:rsid w:val="007C3222"/>
    <w:rsid w:val="007F6D8B"/>
    <w:rsid w:val="007F737F"/>
    <w:rsid w:val="008122A4"/>
    <w:rsid w:val="00814BD7"/>
    <w:rsid w:val="00830561"/>
    <w:rsid w:val="0085504A"/>
    <w:rsid w:val="008776F4"/>
    <w:rsid w:val="0089153F"/>
    <w:rsid w:val="008A28B5"/>
    <w:rsid w:val="008C5BB7"/>
    <w:rsid w:val="008D29E5"/>
    <w:rsid w:val="008D57B9"/>
    <w:rsid w:val="008E169C"/>
    <w:rsid w:val="00902AB1"/>
    <w:rsid w:val="00917803"/>
    <w:rsid w:val="00917E0F"/>
    <w:rsid w:val="00924729"/>
    <w:rsid w:val="00966E71"/>
    <w:rsid w:val="0098237E"/>
    <w:rsid w:val="00982CF7"/>
    <w:rsid w:val="0098361A"/>
    <w:rsid w:val="0098528F"/>
    <w:rsid w:val="009B17AA"/>
    <w:rsid w:val="009B45BF"/>
    <w:rsid w:val="00A07255"/>
    <w:rsid w:val="00A14637"/>
    <w:rsid w:val="00A27909"/>
    <w:rsid w:val="00A405BB"/>
    <w:rsid w:val="00A50F8D"/>
    <w:rsid w:val="00A57756"/>
    <w:rsid w:val="00A861C3"/>
    <w:rsid w:val="00AC7DE3"/>
    <w:rsid w:val="00AE230E"/>
    <w:rsid w:val="00AE234C"/>
    <w:rsid w:val="00AF536B"/>
    <w:rsid w:val="00B03030"/>
    <w:rsid w:val="00B0736D"/>
    <w:rsid w:val="00B14D8F"/>
    <w:rsid w:val="00B6029A"/>
    <w:rsid w:val="00B6431B"/>
    <w:rsid w:val="00B824D6"/>
    <w:rsid w:val="00B905A5"/>
    <w:rsid w:val="00B91C7E"/>
    <w:rsid w:val="00B97621"/>
    <w:rsid w:val="00BA7BC6"/>
    <w:rsid w:val="00BC73FC"/>
    <w:rsid w:val="00BD151D"/>
    <w:rsid w:val="00BD6187"/>
    <w:rsid w:val="00C107EE"/>
    <w:rsid w:val="00C24C53"/>
    <w:rsid w:val="00C3543B"/>
    <w:rsid w:val="00C42AB0"/>
    <w:rsid w:val="00C43902"/>
    <w:rsid w:val="00C43CC7"/>
    <w:rsid w:val="00C4790C"/>
    <w:rsid w:val="00C57607"/>
    <w:rsid w:val="00C63F91"/>
    <w:rsid w:val="00C6483A"/>
    <w:rsid w:val="00C916FE"/>
    <w:rsid w:val="00CA7CE9"/>
    <w:rsid w:val="00CC3477"/>
    <w:rsid w:val="00CC4977"/>
    <w:rsid w:val="00CD3C4E"/>
    <w:rsid w:val="00D12306"/>
    <w:rsid w:val="00D15E96"/>
    <w:rsid w:val="00D27B4A"/>
    <w:rsid w:val="00D33ACE"/>
    <w:rsid w:val="00D3444F"/>
    <w:rsid w:val="00D63C04"/>
    <w:rsid w:val="00D655D1"/>
    <w:rsid w:val="00DB629F"/>
    <w:rsid w:val="00DC65EE"/>
    <w:rsid w:val="00DC6AB5"/>
    <w:rsid w:val="00E14925"/>
    <w:rsid w:val="00E26A54"/>
    <w:rsid w:val="00E301C7"/>
    <w:rsid w:val="00E4076D"/>
    <w:rsid w:val="00E810A5"/>
    <w:rsid w:val="00E95D2E"/>
    <w:rsid w:val="00E97637"/>
    <w:rsid w:val="00EB2DB1"/>
    <w:rsid w:val="00EC745A"/>
    <w:rsid w:val="00ED4EB2"/>
    <w:rsid w:val="00EE0DD8"/>
    <w:rsid w:val="00EF1947"/>
    <w:rsid w:val="00EF3E9E"/>
    <w:rsid w:val="00EF477D"/>
    <w:rsid w:val="00F10327"/>
    <w:rsid w:val="00F20667"/>
    <w:rsid w:val="00F57C7D"/>
    <w:rsid w:val="00F62465"/>
    <w:rsid w:val="00F81F69"/>
    <w:rsid w:val="00F84CC7"/>
    <w:rsid w:val="00F96FF6"/>
    <w:rsid w:val="00FC1B7C"/>
    <w:rsid w:val="00FC7C8D"/>
    <w:rsid w:val="00FD3DF3"/>
    <w:rsid w:val="00FE52AB"/>
    <w:rsid w:val="00F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customStyle="1" w:styleId="DefaultText">
    <w:name w:val="Default Text"/>
    <w:basedOn w:val="Normal"/>
    <w:rsid w:val="0037108E"/>
    <w:pPr>
      <w:widowControl w:val="0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2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d501e0f60cb373d54cc5772bafe0caf5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b6e80cc498dd0f7f98265e37d760b0d4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30009C-CF8E-4EA6-B97F-2DC1052562F0}"/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1</TotalTime>
  <Pages>2</Pages>
  <Words>459</Words>
  <Characters>2655</Characters>
  <Application>Microsoft Office Word</Application>
  <DocSecurity>0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Arrowsmith</dc:creator>
  <cp:keywords/>
  <dc:description/>
  <cp:lastModifiedBy>Antonia-Leigh Gordon</cp:lastModifiedBy>
  <cp:revision>3</cp:revision>
  <dcterms:created xsi:type="dcterms:W3CDTF">2025-11-03T15:13:00Z</dcterms:created>
  <dcterms:modified xsi:type="dcterms:W3CDTF">2025-11-03T15:14:00Z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