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778" w:type="dxa"/>
        <w:tblCellMar>
          <w:left w:w="0" w:type="dxa"/>
          <w:right w:w="0" w:type="dxa"/>
        </w:tblCellMar>
        <w:tblLook w:val="0600" w:firstRow="0" w:lastRow="0" w:firstColumn="0" w:lastColumn="0" w:noHBand="1" w:noVBand="1"/>
      </w:tblPr>
      <w:tblGrid>
        <w:gridCol w:w="10348"/>
        <w:gridCol w:w="2430"/>
      </w:tblGrid>
      <w:tr w:rsidR="00372BB5" w14:paraId="4737160A" w14:textId="77777777" w:rsidTr="00D35AE0">
        <w:trPr>
          <w:trHeight w:val="1072"/>
        </w:trPr>
        <w:tc>
          <w:tcPr>
            <w:tcW w:w="10348" w:type="dxa"/>
            <w:tcBorders>
              <w:bottom w:val="single" w:sz="24" w:space="0" w:color="1BB6FF" w:themeColor="accent1" w:themeTint="99"/>
            </w:tcBorders>
          </w:tcPr>
          <w:p w14:paraId="66C2723B" w14:textId="263E921A" w:rsidR="00D35AE0" w:rsidRPr="00C3543B" w:rsidRDefault="00F84CC7" w:rsidP="00D35AE0">
            <w:pPr>
              <w:pStyle w:val="RedText"/>
              <w:tabs>
                <w:tab w:val="left" w:pos="3150"/>
              </w:tabs>
              <w:rPr>
                <w:lang w:val="en-GB"/>
              </w:rPr>
            </w:pPr>
            <w:r w:rsidRPr="00794769">
              <w:rPr>
                <w:noProof/>
              </w:rPr>
              <w:drawing>
                <wp:anchor distT="0" distB="0" distL="114300" distR="114300" simplePos="0" relativeHeight="25166080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D35AE0">
              <w:rPr>
                <w:b/>
                <w:bCs/>
                <w:sz w:val="40"/>
                <w:szCs w:val="40"/>
              </w:rPr>
              <w:t>Match/event safety officer</w:t>
            </w:r>
            <w:r w:rsidR="00D35AE0">
              <w:t xml:space="preserve">                                                             Halton Borough Council</w:t>
            </w:r>
            <w:r w:rsidR="00D35AE0" w:rsidRPr="00C3543B">
              <w:rPr>
                <w:lang w:val="en-GB"/>
              </w:rPr>
              <w:t xml:space="preserve"> </w:t>
            </w:r>
          </w:p>
          <w:p w14:paraId="4CA51CEC" w14:textId="77777777" w:rsidR="00D35AE0" w:rsidRPr="00DC65EE" w:rsidRDefault="00D35AE0" w:rsidP="00D35AE0">
            <w:pPr>
              <w:pStyle w:val="RedText"/>
              <w:tabs>
                <w:tab w:val="left" w:pos="1350"/>
              </w:tabs>
              <w:jc w:val="right"/>
            </w:pPr>
            <w:r w:rsidRPr="006F64DF">
              <w:t>resourcing@halton.gov.uk</w:t>
            </w:r>
          </w:p>
          <w:p w14:paraId="3A2B85FA" w14:textId="6ABB9823"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A0698C">
              <w:rPr>
                <w:b/>
                <w:bCs/>
                <w:sz w:val="24"/>
                <w:szCs w:val="24"/>
              </w:rPr>
              <w:t>HBC</w:t>
            </w:r>
            <w:r w:rsidR="00D35AE0">
              <w:rPr>
                <w:b/>
                <w:bCs/>
                <w:sz w:val="24"/>
                <w:szCs w:val="24"/>
              </w:rPr>
              <w:t>7</w:t>
            </w:r>
          </w:p>
        </w:tc>
        <w:tc>
          <w:tcPr>
            <w:tcW w:w="2430" w:type="dxa"/>
            <w:tcBorders>
              <w:bottom w:val="single" w:sz="24" w:space="0" w:color="1BB6FF" w:themeColor="accent1" w:themeTint="99"/>
            </w:tcBorders>
            <w:shd w:val="clear" w:color="auto" w:fill="auto"/>
          </w:tcPr>
          <w:p w14:paraId="7D9138A5" w14:textId="77777777" w:rsidR="00372BB5" w:rsidRDefault="00372BB5" w:rsidP="00D35AE0">
            <w:pPr>
              <w:pStyle w:val="RedText"/>
              <w:tabs>
                <w:tab w:val="left" w:pos="1350"/>
              </w:tabs>
              <w:jc w:val="right"/>
            </w:pPr>
          </w:p>
        </w:tc>
      </w:tr>
      <w:tr w:rsidR="00372BB5" w14:paraId="11627F1D" w14:textId="77777777" w:rsidTr="00D35AE0">
        <w:trPr>
          <w:gridAfter w:val="1"/>
          <w:wAfter w:w="2430" w:type="dxa"/>
          <w:trHeight w:val="961"/>
        </w:trPr>
        <w:tc>
          <w:tcPr>
            <w:tcW w:w="10348" w:type="dxa"/>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D35AE0">
        <w:trPr>
          <w:gridAfter w:val="1"/>
          <w:wAfter w:w="2430" w:type="dxa"/>
          <w:trHeight w:val="6069"/>
        </w:trPr>
        <w:tc>
          <w:tcPr>
            <w:tcW w:w="10348" w:type="dxa"/>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2942F7F9" w:rsidR="00C6483A" w:rsidRPr="00C6483A" w:rsidRDefault="00C6483A" w:rsidP="00C6483A">
            <w:pPr>
              <w:numPr>
                <w:ilvl w:val="0"/>
                <w:numId w:val="8"/>
              </w:numPr>
              <w:spacing w:line="276" w:lineRule="auto"/>
            </w:pPr>
            <w:r w:rsidRPr="00C6483A">
              <w:t xml:space="preserve">Continuous Improvement – </w:t>
            </w:r>
            <w:r w:rsidR="00500F77">
              <w:t>k</w:t>
            </w:r>
            <w:r w:rsidRPr="00C6483A">
              <w:t>eeping great service delivery at the heart of everything we do</w:t>
            </w:r>
          </w:p>
          <w:p w14:paraId="10C828CD" w14:textId="1F0D4D87" w:rsidR="00C6483A" w:rsidRPr="00C6483A" w:rsidRDefault="00C6483A" w:rsidP="00C6483A">
            <w:pPr>
              <w:numPr>
                <w:ilvl w:val="0"/>
                <w:numId w:val="8"/>
              </w:numPr>
              <w:spacing w:line="276" w:lineRule="auto"/>
            </w:pPr>
            <w:r w:rsidRPr="00C6483A">
              <w:t xml:space="preserve">Personal Growth – </w:t>
            </w:r>
            <w:r w:rsidR="009877F1">
              <w:t>l</w:t>
            </w:r>
            <w:r w:rsidRPr="00C6483A">
              <w:t xml:space="preserve">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1E8A76B8" w14:textId="77777777" w:rsidR="00AF536B" w:rsidRDefault="00C6483A" w:rsidP="00C6483A">
            <w:pPr>
              <w:numPr>
                <w:ilvl w:val="0"/>
                <w:numId w:val="9"/>
              </w:numPr>
              <w:spacing w:line="276" w:lineRule="auto"/>
            </w:pPr>
            <w:r w:rsidRPr="00C6483A">
              <w:t>Car leasing schemes</w:t>
            </w:r>
          </w:p>
          <w:p w14:paraId="7FE1293E" w14:textId="77777777" w:rsidR="00C6483A" w:rsidRDefault="00C6483A" w:rsidP="00C6483A">
            <w:pPr>
              <w:spacing w:line="276" w:lineRule="auto"/>
              <w:rPr>
                <w:i/>
                <w:iCs/>
              </w:rPr>
            </w:pPr>
          </w:p>
          <w:p w14:paraId="79157DDE" w14:textId="77C0BF16" w:rsidR="00365C93" w:rsidRPr="00D35AE0"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tc>
      </w:tr>
      <w:tr w:rsidR="00365C93" w14:paraId="50834A06" w14:textId="77777777" w:rsidTr="00D35AE0">
        <w:trPr>
          <w:gridAfter w:val="1"/>
          <w:wAfter w:w="2430" w:type="dxa"/>
          <w:trHeight w:val="1089"/>
        </w:trPr>
        <w:tc>
          <w:tcPr>
            <w:tcW w:w="10348" w:type="dxa"/>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D35AE0">
        <w:trPr>
          <w:gridAfter w:val="1"/>
          <w:wAfter w:w="2430" w:type="dxa"/>
          <w:trHeight w:val="1558"/>
        </w:trPr>
        <w:tc>
          <w:tcPr>
            <w:tcW w:w="10348" w:type="dxa"/>
          </w:tcPr>
          <w:p w14:paraId="5D3C4A04" w14:textId="0B92EDE2" w:rsidR="00D35AE0" w:rsidRDefault="00D35AE0" w:rsidP="00D35AE0">
            <w:pPr>
              <w:spacing w:line="276" w:lineRule="auto"/>
              <w:rPr>
                <w:lang w:val="en-GB"/>
              </w:rPr>
            </w:pPr>
            <w:r w:rsidRPr="00D35AE0">
              <w:rPr>
                <w:lang w:val="en-GB"/>
              </w:rPr>
              <w:t xml:space="preserve">The Match/Event Safety Officer holds ultimate responsibility for safety during events where the Stadium’s Safety Certificate is in force and has the authority to take any action necessary to protect those on site. </w:t>
            </w:r>
          </w:p>
          <w:p w14:paraId="5BE525D4" w14:textId="77777777" w:rsidR="00D35AE0" w:rsidRDefault="00D35AE0" w:rsidP="00D35AE0">
            <w:pPr>
              <w:spacing w:line="276" w:lineRule="auto"/>
              <w:rPr>
                <w:lang w:val="en-GB"/>
              </w:rPr>
            </w:pPr>
          </w:p>
          <w:p w14:paraId="62D4AF78" w14:textId="1EBCBCB7" w:rsidR="00D35AE0" w:rsidRPr="00D35AE0" w:rsidRDefault="00D35AE0" w:rsidP="00D35AE0">
            <w:pPr>
              <w:spacing w:line="276" w:lineRule="auto"/>
              <w:rPr>
                <w:lang w:val="en-GB"/>
              </w:rPr>
            </w:pPr>
            <w:r w:rsidRPr="00D35AE0">
              <w:rPr>
                <w:lang w:val="en-GB"/>
              </w:rPr>
              <w:t xml:space="preserve">A critical part of the role involves developing and reviewing all relevant health and safety policies, contingency plans, and risk assessments. </w:t>
            </w:r>
            <w:r>
              <w:rPr>
                <w:lang w:val="en-GB"/>
              </w:rPr>
              <w:t xml:space="preserve"> </w:t>
            </w:r>
            <w:r w:rsidRPr="00D35AE0">
              <w:rPr>
                <w:lang w:val="en-GB"/>
              </w:rPr>
              <w:t>These documents are essential in maintaining high safety standards and supporting a proactive safety culture.</w:t>
            </w:r>
          </w:p>
          <w:p w14:paraId="06A956A2" w14:textId="77777777" w:rsidR="00D35AE0" w:rsidRPr="00D35AE0" w:rsidRDefault="00D35AE0" w:rsidP="00D35AE0">
            <w:pPr>
              <w:spacing w:line="276" w:lineRule="auto"/>
              <w:rPr>
                <w:lang w:val="en-GB"/>
              </w:rPr>
            </w:pPr>
          </w:p>
          <w:p w14:paraId="145C886E" w14:textId="07947984" w:rsidR="00D35AE0" w:rsidRDefault="00D35AE0" w:rsidP="00D35AE0">
            <w:pPr>
              <w:spacing w:line="276" w:lineRule="auto"/>
              <w:rPr>
                <w:lang w:val="en-GB"/>
              </w:rPr>
            </w:pPr>
            <w:r w:rsidRPr="00D35AE0">
              <w:rPr>
                <w:lang w:val="en-GB"/>
              </w:rPr>
              <w:t xml:space="preserve">The role requires close collaboration with a wide range of stakeholders, including senior officers within the Council, elected </w:t>
            </w:r>
            <w:r>
              <w:rPr>
                <w:lang w:val="en-GB"/>
              </w:rPr>
              <w:t>m</w:t>
            </w:r>
            <w:r w:rsidRPr="00D35AE0">
              <w:rPr>
                <w:lang w:val="en-GB"/>
              </w:rPr>
              <w:t>embers, emergency services, national governing bodies, and other key partners</w:t>
            </w:r>
            <w:r>
              <w:rPr>
                <w:lang w:val="en-GB"/>
              </w:rPr>
              <w:t xml:space="preserve">, </w:t>
            </w:r>
            <w:r w:rsidRPr="00D35AE0">
              <w:rPr>
                <w:lang w:val="en-GB"/>
              </w:rPr>
              <w:t>The</w:t>
            </w:r>
            <w:r>
              <w:rPr>
                <w:lang w:val="en-GB"/>
              </w:rPr>
              <w:t xml:space="preserve"> match/event safety</w:t>
            </w:r>
            <w:r w:rsidRPr="00D35AE0">
              <w:rPr>
                <w:lang w:val="en-GB"/>
              </w:rPr>
              <w:t xml:space="preserve"> officer will act as the Council’s representative at relevant external meetings and forums relating to stadium safety.</w:t>
            </w:r>
          </w:p>
          <w:p w14:paraId="1DBE1889" w14:textId="77777777" w:rsidR="00D35AE0" w:rsidRPr="00D35AE0" w:rsidRDefault="00D35AE0" w:rsidP="00D35AE0">
            <w:pPr>
              <w:spacing w:line="276" w:lineRule="auto"/>
              <w:rPr>
                <w:lang w:val="en-GB"/>
              </w:rPr>
            </w:pPr>
          </w:p>
          <w:p w14:paraId="00CC3394" w14:textId="77777777" w:rsidR="00D35AE0" w:rsidRDefault="00D35AE0" w:rsidP="00D35AE0">
            <w:pPr>
              <w:spacing w:line="276" w:lineRule="auto"/>
              <w:rPr>
                <w:lang w:val="en-GB"/>
              </w:rPr>
            </w:pPr>
            <w:r w:rsidRPr="00D35AE0">
              <w:rPr>
                <w:lang w:val="en-GB"/>
              </w:rPr>
              <w:t xml:space="preserve">Routine inspections and audits of the stadium and associated work activities must be conducted to ensure compliance with legislation covering health and safety, fire safety, and </w:t>
            </w:r>
            <w:proofErr w:type="gramStart"/>
            <w:r w:rsidRPr="00D35AE0">
              <w:rPr>
                <w:lang w:val="en-GB"/>
              </w:rPr>
              <w:t>counter-terrorism</w:t>
            </w:r>
            <w:proofErr w:type="gramEnd"/>
            <w:r w:rsidRPr="00D35AE0">
              <w:rPr>
                <w:lang w:val="en-GB"/>
              </w:rPr>
              <w:t xml:space="preserve">. </w:t>
            </w:r>
          </w:p>
          <w:p w14:paraId="125813DE" w14:textId="77777777" w:rsidR="00D35AE0" w:rsidRDefault="00D35AE0" w:rsidP="00D35AE0">
            <w:pPr>
              <w:spacing w:line="276" w:lineRule="auto"/>
              <w:rPr>
                <w:lang w:val="en-GB"/>
              </w:rPr>
            </w:pPr>
          </w:p>
          <w:p w14:paraId="3CEAA4C6" w14:textId="7145CD1E" w:rsidR="00D35AE0" w:rsidRDefault="00D35AE0" w:rsidP="00D35AE0">
            <w:pPr>
              <w:spacing w:line="276" w:lineRule="auto"/>
              <w:rPr>
                <w:lang w:val="en-GB"/>
              </w:rPr>
            </w:pPr>
            <w:r w:rsidRPr="00D35AE0">
              <w:rPr>
                <w:lang w:val="en-GB"/>
              </w:rPr>
              <w:lastRenderedPageBreak/>
              <w:t xml:space="preserve">The post holder will also be responsible for advising </w:t>
            </w:r>
            <w:r>
              <w:rPr>
                <w:lang w:val="en-GB"/>
              </w:rPr>
              <w:t>the Stadium management team</w:t>
            </w:r>
            <w:r w:rsidRPr="00D35AE0">
              <w:rPr>
                <w:lang w:val="en-GB"/>
              </w:rPr>
              <w:t xml:space="preserve"> on how to meet their health and safety obligations, identifying training needs, and, in partnership with the Council’s Health &amp; Safety Officers, developing and delivering bespoke training programs.</w:t>
            </w:r>
          </w:p>
          <w:p w14:paraId="1190764E" w14:textId="77777777" w:rsidR="00D35AE0" w:rsidRPr="00D35AE0" w:rsidRDefault="00D35AE0" w:rsidP="00D35AE0">
            <w:pPr>
              <w:spacing w:line="276" w:lineRule="auto"/>
              <w:rPr>
                <w:lang w:val="en-GB"/>
              </w:rPr>
            </w:pPr>
          </w:p>
          <w:p w14:paraId="6EF1EF76" w14:textId="77777777" w:rsidR="00D35AE0" w:rsidRDefault="00D35AE0" w:rsidP="00D35AE0">
            <w:pPr>
              <w:spacing w:line="276" w:lineRule="auto"/>
              <w:rPr>
                <w:lang w:val="en-GB"/>
              </w:rPr>
            </w:pPr>
            <w:r w:rsidRPr="00D35AE0">
              <w:rPr>
                <w:lang w:val="en-GB"/>
              </w:rPr>
              <w:t xml:space="preserve">Maintaining a thorough understanding of current legislation, guidance, and best practice in safety management is vital, and the </w:t>
            </w:r>
            <w:r>
              <w:rPr>
                <w:lang w:val="en-GB"/>
              </w:rPr>
              <w:t xml:space="preserve">match/event safety </w:t>
            </w:r>
            <w:r w:rsidRPr="00D35AE0">
              <w:rPr>
                <w:lang w:val="en-GB"/>
              </w:rPr>
              <w:t xml:space="preserve">officer will be expected to keep a detailed CPD record. </w:t>
            </w:r>
          </w:p>
          <w:p w14:paraId="0A0A72B2" w14:textId="77777777" w:rsidR="00D35AE0" w:rsidRDefault="00D35AE0" w:rsidP="00D35AE0">
            <w:pPr>
              <w:spacing w:line="276" w:lineRule="auto"/>
              <w:rPr>
                <w:lang w:val="en-GB"/>
              </w:rPr>
            </w:pPr>
          </w:p>
          <w:p w14:paraId="10C01E58" w14:textId="527C6A64" w:rsidR="00D35AE0" w:rsidRDefault="00D35AE0" w:rsidP="00D35AE0">
            <w:pPr>
              <w:spacing w:line="276" w:lineRule="auto"/>
              <w:rPr>
                <w:lang w:val="en-GB"/>
              </w:rPr>
            </w:pPr>
            <w:r w:rsidRPr="00D35AE0">
              <w:rPr>
                <w:lang w:val="en-GB"/>
              </w:rPr>
              <w:t>They will also lead investigations into accidents and near-miss incidents, ensuring any notifiable events are reported and examined in line with statutory requirements and standards expected by regulatory bodies such as the HSE, the RFL, and the FA.</w:t>
            </w:r>
          </w:p>
          <w:p w14:paraId="777EF2ED" w14:textId="77777777" w:rsidR="00D35AE0" w:rsidRPr="00D35AE0" w:rsidRDefault="00D35AE0" w:rsidP="00D35AE0">
            <w:pPr>
              <w:spacing w:line="276" w:lineRule="auto"/>
              <w:rPr>
                <w:lang w:val="en-GB"/>
              </w:rPr>
            </w:pPr>
          </w:p>
          <w:p w14:paraId="3558C45A" w14:textId="77777777" w:rsidR="00D35AE0" w:rsidRDefault="00D35AE0" w:rsidP="00D35AE0">
            <w:pPr>
              <w:spacing w:line="276" w:lineRule="auto"/>
              <w:rPr>
                <w:lang w:val="en-GB"/>
              </w:rPr>
            </w:pPr>
            <w:r w:rsidRPr="00D35AE0">
              <w:rPr>
                <w:lang w:val="en-GB"/>
              </w:rPr>
              <w:t>As part of the senior stadium management team, the Match/Event Safety Officer will be a key holder and contribute to emergency response and contingency planning. The role also includes managerial responsibilities such as staff recruitment, development, performance monitoring, and dealing with HR issues in accordance with Council procedures.</w:t>
            </w:r>
          </w:p>
          <w:p w14:paraId="57BBA876" w14:textId="7B0A6243" w:rsidR="00E06E8A" w:rsidRPr="00D35AE0" w:rsidRDefault="00E06E8A" w:rsidP="00D35AE0">
            <w:pPr>
              <w:spacing w:line="276" w:lineRule="auto"/>
            </w:pPr>
          </w:p>
        </w:tc>
      </w:tr>
      <w:tr w:rsidR="00365C93" w14:paraId="052D3F24" w14:textId="77777777" w:rsidTr="00D35AE0">
        <w:trPr>
          <w:gridAfter w:val="1"/>
          <w:wAfter w:w="2430" w:type="dxa"/>
          <w:trHeight w:val="140"/>
        </w:trPr>
        <w:tc>
          <w:tcPr>
            <w:tcW w:w="10348" w:type="dxa"/>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D35AE0">
        <w:trPr>
          <w:gridAfter w:val="1"/>
          <w:wAfter w:w="2430" w:type="dxa"/>
          <w:trHeight w:val="140"/>
        </w:trPr>
        <w:tc>
          <w:tcPr>
            <w:tcW w:w="10348" w:type="dxa"/>
          </w:tcPr>
          <w:p w14:paraId="0ED4CF3E" w14:textId="77777777" w:rsidR="00D35AE0" w:rsidRPr="00D35AE0" w:rsidRDefault="00D35AE0" w:rsidP="00D35AE0">
            <w:pPr>
              <w:spacing w:line="276" w:lineRule="auto"/>
              <w:rPr>
                <w:lang w:val="en-GB"/>
              </w:rPr>
            </w:pPr>
            <w:r w:rsidRPr="00D35AE0">
              <w:rPr>
                <w:lang w:val="en-GB"/>
              </w:rPr>
              <w:t>Applicants must hold (or be working towards) a Level 4 NVQ in Spectator Safety Management or possess an equivalent qualification. They must demonstrate substantial experience in applying health and safety principles in a practical setting and be familiar with relevant legislation and codes of practice, particularly those related to crowd safety and public event management.</w:t>
            </w:r>
          </w:p>
          <w:p w14:paraId="0E44D9F6" w14:textId="77777777" w:rsidR="00D35AE0" w:rsidRDefault="00D35AE0" w:rsidP="00D35AE0">
            <w:pPr>
              <w:spacing w:line="276" w:lineRule="auto"/>
              <w:rPr>
                <w:lang w:val="en-GB"/>
              </w:rPr>
            </w:pPr>
          </w:p>
          <w:p w14:paraId="151F3B6B" w14:textId="5D5B2FC7" w:rsidR="00D35AE0" w:rsidRDefault="00D35AE0" w:rsidP="00D35AE0">
            <w:pPr>
              <w:spacing w:line="276" w:lineRule="auto"/>
              <w:rPr>
                <w:lang w:val="en-GB"/>
              </w:rPr>
            </w:pPr>
            <w:r w:rsidRPr="00D35AE0">
              <w:rPr>
                <w:lang w:val="en-GB"/>
              </w:rPr>
              <w:t>The ideal candidate will have a solid track record in investigative work within a health and safety context, as well as experience managing and coordinating multi-disciplinary teams. Strong communication skills, both written and verbal, are essential, along with the ability to write reports and deliver briefings confidently.</w:t>
            </w:r>
          </w:p>
          <w:p w14:paraId="45C0CD6D" w14:textId="77777777" w:rsidR="00D35AE0" w:rsidRPr="00D35AE0" w:rsidRDefault="00D35AE0" w:rsidP="00D35AE0">
            <w:pPr>
              <w:spacing w:line="276" w:lineRule="auto"/>
              <w:rPr>
                <w:lang w:val="en-GB"/>
              </w:rPr>
            </w:pPr>
          </w:p>
          <w:p w14:paraId="59884C8F" w14:textId="77777777" w:rsidR="00D35AE0" w:rsidRDefault="00D35AE0" w:rsidP="00D35AE0">
            <w:pPr>
              <w:spacing w:line="276" w:lineRule="auto"/>
              <w:rPr>
                <w:lang w:val="en-GB"/>
              </w:rPr>
            </w:pPr>
            <w:r w:rsidRPr="00D35AE0">
              <w:rPr>
                <w:lang w:val="en-GB"/>
              </w:rPr>
              <w:t xml:space="preserve">An understanding of emerging risks in stadium environments, including counter-terrorism threats, is important. A proactive, self-motivated approach is required, as is the ability to work collaboratively within a multi-agency framework. </w:t>
            </w:r>
          </w:p>
          <w:p w14:paraId="2DF5064C" w14:textId="77777777" w:rsidR="00D35AE0" w:rsidRDefault="00D35AE0" w:rsidP="00D35AE0">
            <w:pPr>
              <w:spacing w:line="276" w:lineRule="auto"/>
              <w:rPr>
                <w:lang w:val="en-GB"/>
              </w:rPr>
            </w:pPr>
          </w:p>
          <w:p w14:paraId="6A372CB1" w14:textId="5CEDE848" w:rsidR="00D35AE0" w:rsidRPr="00D35AE0" w:rsidRDefault="00D35AE0" w:rsidP="00D35AE0">
            <w:pPr>
              <w:spacing w:line="276" w:lineRule="auto"/>
              <w:rPr>
                <w:lang w:val="en-GB"/>
              </w:rPr>
            </w:pPr>
            <w:r w:rsidRPr="00D35AE0">
              <w:rPr>
                <w:lang w:val="en-GB"/>
              </w:rPr>
              <w:t>Desirable qualifications and experience include a minimum of two years’ experience as a Stadium Safety Officer (or similar role), familiarity with local government procedures, and experience in developing and delivering tailored training solutions.</w:t>
            </w:r>
          </w:p>
          <w:p w14:paraId="70F7593E" w14:textId="4D29B4BB" w:rsidR="00E06E8A" w:rsidRPr="00E06E8A" w:rsidRDefault="00E06E8A" w:rsidP="00E06E8A">
            <w:pPr>
              <w:spacing w:line="276" w:lineRule="auto"/>
              <w:rPr>
                <w:lang w:val="en-GB"/>
              </w:rPr>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D35AE0">
        <w:trPr>
          <w:trHeight w:val="140"/>
        </w:trPr>
        <w:tc>
          <w:tcPr>
            <w:tcW w:w="10348" w:type="dxa"/>
          </w:tcPr>
          <w:p w14:paraId="325B7805" w14:textId="77777777" w:rsidR="00464888" w:rsidRDefault="00464888" w:rsidP="00E301C7"/>
        </w:tc>
        <w:tc>
          <w:tcPr>
            <w:tcW w:w="2430" w:type="dxa"/>
          </w:tcPr>
          <w:p w14:paraId="7A181A33" w14:textId="77777777" w:rsidR="00464888" w:rsidRDefault="00464888"/>
        </w:tc>
      </w:tr>
      <w:tr w:rsidR="00464888" w14:paraId="26AE8840" w14:textId="77777777" w:rsidTr="00D35AE0">
        <w:trPr>
          <w:trHeight w:val="222"/>
        </w:trPr>
        <w:tc>
          <w:tcPr>
            <w:tcW w:w="10348" w:type="dxa"/>
            <w:tcBorders>
              <w:top w:val="single" w:sz="24" w:space="0" w:color="1BB6FF" w:themeColor="accent1" w:themeTint="99"/>
            </w:tcBorders>
          </w:tcPr>
          <w:p w14:paraId="0FBD1A15" w14:textId="77777777" w:rsidR="00464888" w:rsidRDefault="00464888" w:rsidP="00E301C7"/>
        </w:tc>
        <w:tc>
          <w:tcPr>
            <w:tcW w:w="2430" w:type="dxa"/>
          </w:tcPr>
          <w:p w14:paraId="649E4449" w14:textId="77777777" w:rsidR="00464888" w:rsidRDefault="00464888"/>
        </w:tc>
      </w:tr>
      <w:tr w:rsidR="00464888" w14:paraId="771248AC" w14:textId="77777777" w:rsidTr="00D35AE0">
        <w:trPr>
          <w:gridAfter w:val="1"/>
          <w:wAfter w:w="2430" w:type="dxa"/>
          <w:trHeight w:val="325"/>
        </w:trPr>
        <w:tc>
          <w:tcPr>
            <w:tcW w:w="10348" w:type="dxa"/>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46BA7" w14:textId="77777777" w:rsidR="00E94828" w:rsidRDefault="00E94828" w:rsidP="00BC73FC">
      <w:r>
        <w:separator/>
      </w:r>
    </w:p>
  </w:endnote>
  <w:endnote w:type="continuationSeparator" w:id="0">
    <w:p w14:paraId="6B0C38E6" w14:textId="77777777" w:rsidR="00E94828" w:rsidRDefault="00E94828" w:rsidP="00BC73FC">
      <w:r>
        <w:continuationSeparator/>
      </w:r>
    </w:p>
  </w:endnote>
  <w:endnote w:type="continuationNotice" w:id="1">
    <w:p w14:paraId="5BF7715D" w14:textId="77777777" w:rsidR="00E94828" w:rsidRDefault="00E94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BC335" w14:textId="77777777" w:rsidR="00E94828" w:rsidRDefault="00E94828" w:rsidP="00BC73FC">
      <w:r>
        <w:separator/>
      </w:r>
    </w:p>
  </w:footnote>
  <w:footnote w:type="continuationSeparator" w:id="0">
    <w:p w14:paraId="7039297D" w14:textId="77777777" w:rsidR="00E94828" w:rsidRDefault="00E94828" w:rsidP="00BC73FC">
      <w:r>
        <w:continuationSeparator/>
      </w:r>
    </w:p>
  </w:footnote>
  <w:footnote w:type="continuationNotice" w:id="1">
    <w:p w14:paraId="10885053" w14:textId="77777777" w:rsidR="00E94828" w:rsidRDefault="00E948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D72878"/>
    <w:multiLevelType w:val="multilevel"/>
    <w:tmpl w:val="8BBA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527987"/>
    <w:multiLevelType w:val="multilevel"/>
    <w:tmpl w:val="17BE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5AB47A8"/>
    <w:multiLevelType w:val="multilevel"/>
    <w:tmpl w:val="5B76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0759E6"/>
    <w:multiLevelType w:val="multilevel"/>
    <w:tmpl w:val="3C80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653E0D"/>
    <w:multiLevelType w:val="hybridMultilevel"/>
    <w:tmpl w:val="61F2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904EE6"/>
    <w:multiLevelType w:val="multilevel"/>
    <w:tmpl w:val="097E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9"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0"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571AFC"/>
    <w:multiLevelType w:val="multilevel"/>
    <w:tmpl w:val="F3C0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633601"/>
    <w:multiLevelType w:val="multilevel"/>
    <w:tmpl w:val="F22E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81435D"/>
    <w:multiLevelType w:val="hybridMultilevel"/>
    <w:tmpl w:val="FA60E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9"/>
  </w:num>
  <w:num w:numId="2" w16cid:durableId="2120370501">
    <w:abstractNumId w:val="0"/>
  </w:num>
  <w:num w:numId="3" w16cid:durableId="354313468">
    <w:abstractNumId w:val="0"/>
  </w:num>
  <w:num w:numId="4" w16cid:durableId="222906834">
    <w:abstractNumId w:val="14"/>
  </w:num>
  <w:num w:numId="5" w16cid:durableId="984242123">
    <w:abstractNumId w:val="19"/>
  </w:num>
  <w:num w:numId="6" w16cid:durableId="854002118">
    <w:abstractNumId w:val="18"/>
  </w:num>
  <w:num w:numId="7" w16cid:durableId="9643203">
    <w:abstractNumId w:val="30"/>
  </w:num>
  <w:num w:numId="8" w16cid:durableId="2094618771">
    <w:abstractNumId w:val="22"/>
  </w:num>
  <w:num w:numId="9" w16cid:durableId="1866013986">
    <w:abstractNumId w:val="23"/>
  </w:num>
  <w:num w:numId="10" w16cid:durableId="948005912">
    <w:abstractNumId w:val="5"/>
  </w:num>
  <w:num w:numId="11" w16cid:durableId="1186291718">
    <w:abstractNumId w:val="2"/>
  </w:num>
  <w:num w:numId="12" w16cid:durableId="2114011035">
    <w:abstractNumId w:val="3"/>
  </w:num>
  <w:num w:numId="13" w16cid:durableId="889268224">
    <w:abstractNumId w:val="24"/>
  </w:num>
  <w:num w:numId="14" w16cid:durableId="1943221786">
    <w:abstractNumId w:val="20"/>
  </w:num>
  <w:num w:numId="15" w16cid:durableId="17393087">
    <w:abstractNumId w:val="15"/>
  </w:num>
  <w:num w:numId="16" w16cid:durableId="79496472">
    <w:abstractNumId w:val="4"/>
  </w:num>
  <w:num w:numId="17" w16cid:durableId="1190876401">
    <w:abstractNumId w:val="12"/>
  </w:num>
  <w:num w:numId="18" w16cid:durableId="1516726489">
    <w:abstractNumId w:val="28"/>
  </w:num>
  <w:num w:numId="19" w16cid:durableId="1519809597">
    <w:abstractNumId w:val="6"/>
  </w:num>
  <w:num w:numId="20" w16cid:durableId="1106654369">
    <w:abstractNumId w:val="7"/>
  </w:num>
  <w:num w:numId="21" w16cid:durableId="855311505">
    <w:abstractNumId w:val="21"/>
  </w:num>
  <w:num w:numId="22" w16cid:durableId="1128014861">
    <w:abstractNumId w:val="27"/>
  </w:num>
  <w:num w:numId="23" w16cid:durableId="444471535">
    <w:abstractNumId w:val="16"/>
  </w:num>
  <w:num w:numId="24" w16cid:durableId="1048450987">
    <w:abstractNumId w:val="13"/>
  </w:num>
  <w:num w:numId="25" w16cid:durableId="1158687662">
    <w:abstractNumId w:val="29"/>
  </w:num>
  <w:num w:numId="26" w16cid:durableId="236667232">
    <w:abstractNumId w:val="26"/>
  </w:num>
  <w:num w:numId="27" w16cid:durableId="2050035393">
    <w:abstractNumId w:val="1"/>
  </w:num>
  <w:num w:numId="28" w16cid:durableId="1907377213">
    <w:abstractNumId w:val="17"/>
  </w:num>
  <w:num w:numId="29" w16cid:durableId="41096141">
    <w:abstractNumId w:val="10"/>
  </w:num>
  <w:num w:numId="30" w16cid:durableId="973027545">
    <w:abstractNumId w:val="25"/>
  </w:num>
  <w:num w:numId="31" w16cid:durableId="538786521">
    <w:abstractNumId w:val="8"/>
  </w:num>
  <w:num w:numId="32" w16cid:durableId="3660327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60551"/>
    <w:rsid w:val="000761F2"/>
    <w:rsid w:val="0009529B"/>
    <w:rsid w:val="000E1C8B"/>
    <w:rsid w:val="000E4F9B"/>
    <w:rsid w:val="000F1F92"/>
    <w:rsid w:val="0010498C"/>
    <w:rsid w:val="001360EF"/>
    <w:rsid w:val="00141C6D"/>
    <w:rsid w:val="0016524D"/>
    <w:rsid w:val="001806C6"/>
    <w:rsid w:val="00180710"/>
    <w:rsid w:val="00181676"/>
    <w:rsid w:val="001C6CDA"/>
    <w:rsid w:val="001D7755"/>
    <w:rsid w:val="001F46F6"/>
    <w:rsid w:val="00213E7B"/>
    <w:rsid w:val="002141F8"/>
    <w:rsid w:val="00226843"/>
    <w:rsid w:val="0024328B"/>
    <w:rsid w:val="00245789"/>
    <w:rsid w:val="002466AB"/>
    <w:rsid w:val="00246D98"/>
    <w:rsid w:val="00281B02"/>
    <w:rsid w:val="002A0AC2"/>
    <w:rsid w:val="002A1023"/>
    <w:rsid w:val="002D755E"/>
    <w:rsid w:val="002F6FC8"/>
    <w:rsid w:val="0030456C"/>
    <w:rsid w:val="003329C7"/>
    <w:rsid w:val="003551E1"/>
    <w:rsid w:val="00365C93"/>
    <w:rsid w:val="00372BB5"/>
    <w:rsid w:val="003955FE"/>
    <w:rsid w:val="00395C1F"/>
    <w:rsid w:val="003A0A86"/>
    <w:rsid w:val="003C51C0"/>
    <w:rsid w:val="003C60F7"/>
    <w:rsid w:val="003D4D87"/>
    <w:rsid w:val="004600FA"/>
    <w:rsid w:val="00464888"/>
    <w:rsid w:val="00480FAD"/>
    <w:rsid w:val="004A6BB1"/>
    <w:rsid w:val="004A796F"/>
    <w:rsid w:val="004B4642"/>
    <w:rsid w:val="004C6BAA"/>
    <w:rsid w:val="00500F77"/>
    <w:rsid w:val="00515D95"/>
    <w:rsid w:val="00561A2C"/>
    <w:rsid w:val="00577543"/>
    <w:rsid w:val="005A4D05"/>
    <w:rsid w:val="005E0795"/>
    <w:rsid w:val="005E6612"/>
    <w:rsid w:val="005E760C"/>
    <w:rsid w:val="006126B9"/>
    <w:rsid w:val="00647C3A"/>
    <w:rsid w:val="00677A30"/>
    <w:rsid w:val="0068134D"/>
    <w:rsid w:val="00695CD1"/>
    <w:rsid w:val="006C0E64"/>
    <w:rsid w:val="006C4D8D"/>
    <w:rsid w:val="006C78E7"/>
    <w:rsid w:val="006D4B28"/>
    <w:rsid w:val="006D50C6"/>
    <w:rsid w:val="006F64DF"/>
    <w:rsid w:val="00700D4D"/>
    <w:rsid w:val="007079B0"/>
    <w:rsid w:val="00710C22"/>
    <w:rsid w:val="00713365"/>
    <w:rsid w:val="00724932"/>
    <w:rsid w:val="00763784"/>
    <w:rsid w:val="007807FB"/>
    <w:rsid w:val="007840DF"/>
    <w:rsid w:val="00793DB6"/>
    <w:rsid w:val="007C27DD"/>
    <w:rsid w:val="007C3222"/>
    <w:rsid w:val="007F6D8B"/>
    <w:rsid w:val="007F737F"/>
    <w:rsid w:val="008122A4"/>
    <w:rsid w:val="00814BD7"/>
    <w:rsid w:val="00830561"/>
    <w:rsid w:val="00886C4E"/>
    <w:rsid w:val="0089153F"/>
    <w:rsid w:val="008A28B5"/>
    <w:rsid w:val="008C5BB7"/>
    <w:rsid w:val="008D29E5"/>
    <w:rsid w:val="008D57B9"/>
    <w:rsid w:val="008E169C"/>
    <w:rsid w:val="00902AB1"/>
    <w:rsid w:val="00917803"/>
    <w:rsid w:val="00924729"/>
    <w:rsid w:val="00966E71"/>
    <w:rsid w:val="00971885"/>
    <w:rsid w:val="00982CF7"/>
    <w:rsid w:val="0098361A"/>
    <w:rsid w:val="009877F1"/>
    <w:rsid w:val="009B45BF"/>
    <w:rsid w:val="009E55A6"/>
    <w:rsid w:val="00A0698C"/>
    <w:rsid w:val="00A27909"/>
    <w:rsid w:val="00A405BB"/>
    <w:rsid w:val="00A50F8D"/>
    <w:rsid w:val="00A57756"/>
    <w:rsid w:val="00A90D6C"/>
    <w:rsid w:val="00A92EC6"/>
    <w:rsid w:val="00AC46D5"/>
    <w:rsid w:val="00AC7DE3"/>
    <w:rsid w:val="00AE230E"/>
    <w:rsid w:val="00AF536B"/>
    <w:rsid w:val="00B03030"/>
    <w:rsid w:val="00B14D8F"/>
    <w:rsid w:val="00B6029A"/>
    <w:rsid w:val="00B6431B"/>
    <w:rsid w:val="00B824D6"/>
    <w:rsid w:val="00B905A5"/>
    <w:rsid w:val="00B91C7E"/>
    <w:rsid w:val="00B97621"/>
    <w:rsid w:val="00BA7BC6"/>
    <w:rsid w:val="00BC73FC"/>
    <w:rsid w:val="00BD151D"/>
    <w:rsid w:val="00BD6187"/>
    <w:rsid w:val="00C107EE"/>
    <w:rsid w:val="00C24C53"/>
    <w:rsid w:val="00C34CC1"/>
    <w:rsid w:val="00C3543B"/>
    <w:rsid w:val="00C42AB0"/>
    <w:rsid w:val="00C43902"/>
    <w:rsid w:val="00C43CC7"/>
    <w:rsid w:val="00C4790C"/>
    <w:rsid w:val="00C57607"/>
    <w:rsid w:val="00C63F91"/>
    <w:rsid w:val="00C6483A"/>
    <w:rsid w:val="00C87A27"/>
    <w:rsid w:val="00C916FE"/>
    <w:rsid w:val="00CB1D9F"/>
    <w:rsid w:val="00CB3691"/>
    <w:rsid w:val="00CC3477"/>
    <w:rsid w:val="00CD3C4E"/>
    <w:rsid w:val="00D12306"/>
    <w:rsid w:val="00D13AA3"/>
    <w:rsid w:val="00D15E96"/>
    <w:rsid w:val="00D27B4A"/>
    <w:rsid w:val="00D33ACE"/>
    <w:rsid w:val="00D3444F"/>
    <w:rsid w:val="00D35AE0"/>
    <w:rsid w:val="00D63C04"/>
    <w:rsid w:val="00D655D1"/>
    <w:rsid w:val="00DB16BE"/>
    <w:rsid w:val="00DB629F"/>
    <w:rsid w:val="00DC65EE"/>
    <w:rsid w:val="00DC6AB5"/>
    <w:rsid w:val="00DE0CA7"/>
    <w:rsid w:val="00E06E8A"/>
    <w:rsid w:val="00E14925"/>
    <w:rsid w:val="00E26A54"/>
    <w:rsid w:val="00E301C7"/>
    <w:rsid w:val="00E4076D"/>
    <w:rsid w:val="00E810A5"/>
    <w:rsid w:val="00E94828"/>
    <w:rsid w:val="00E95D2E"/>
    <w:rsid w:val="00E97637"/>
    <w:rsid w:val="00EC745A"/>
    <w:rsid w:val="00ED4EB2"/>
    <w:rsid w:val="00EF1947"/>
    <w:rsid w:val="00EF3E9E"/>
    <w:rsid w:val="00EF477D"/>
    <w:rsid w:val="00F10327"/>
    <w:rsid w:val="00F20667"/>
    <w:rsid w:val="00F52D5B"/>
    <w:rsid w:val="00F57C7D"/>
    <w:rsid w:val="00F62465"/>
    <w:rsid w:val="00F81F69"/>
    <w:rsid w:val="00F82DC6"/>
    <w:rsid w:val="00F84CC7"/>
    <w:rsid w:val="00F85F15"/>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paragraph" w:styleId="Heading4">
    <w:name w:val="heading 4"/>
    <w:basedOn w:val="Normal"/>
    <w:next w:val="Normal"/>
    <w:link w:val="Heading4Char"/>
    <w:uiPriority w:val="9"/>
    <w:semiHidden/>
    <w:qFormat/>
    <w:rsid w:val="00E06E8A"/>
    <w:pPr>
      <w:keepNext/>
      <w:keepLines/>
      <w:spacing w:before="40"/>
      <w:outlineLvl w:val="3"/>
    </w:pPr>
    <w:rPr>
      <w:rFonts w:asciiTheme="majorHAnsi" w:eastAsiaTheme="majorEastAsia" w:hAnsiTheme="majorHAnsi" w:cstheme="majorBidi"/>
      <w:i/>
      <w:iCs/>
      <w:color w:val="0042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A0698C"/>
    <w:pPr>
      <w:ind w:left="720"/>
      <w:contextualSpacing/>
    </w:pPr>
  </w:style>
  <w:style w:type="character" w:customStyle="1" w:styleId="Heading4Char">
    <w:name w:val="Heading 4 Char"/>
    <w:basedOn w:val="DefaultParagraphFont"/>
    <w:link w:val="Heading4"/>
    <w:uiPriority w:val="9"/>
    <w:semiHidden/>
    <w:rsid w:val="00E06E8A"/>
    <w:rPr>
      <w:rFonts w:asciiTheme="majorHAnsi" w:eastAsiaTheme="majorEastAsia" w:hAnsiTheme="majorHAnsi" w:cstheme="majorBidi"/>
      <w:i/>
      <w:iCs/>
      <w:color w:val="004261" w:themeColor="accent1" w:themeShade="BF"/>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18735">
      <w:bodyDiv w:val="1"/>
      <w:marLeft w:val="0"/>
      <w:marRight w:val="0"/>
      <w:marTop w:val="0"/>
      <w:marBottom w:val="0"/>
      <w:divBdr>
        <w:top w:val="none" w:sz="0" w:space="0" w:color="auto"/>
        <w:left w:val="none" w:sz="0" w:space="0" w:color="auto"/>
        <w:bottom w:val="none" w:sz="0" w:space="0" w:color="auto"/>
        <w:right w:val="none" w:sz="0" w:space="0" w:color="auto"/>
      </w:divBdr>
    </w:div>
    <w:div w:id="205797060">
      <w:bodyDiv w:val="1"/>
      <w:marLeft w:val="0"/>
      <w:marRight w:val="0"/>
      <w:marTop w:val="0"/>
      <w:marBottom w:val="0"/>
      <w:divBdr>
        <w:top w:val="none" w:sz="0" w:space="0" w:color="auto"/>
        <w:left w:val="none" w:sz="0" w:space="0" w:color="auto"/>
        <w:bottom w:val="none" w:sz="0" w:space="0" w:color="auto"/>
        <w:right w:val="none" w:sz="0" w:space="0" w:color="auto"/>
      </w:divBdr>
    </w:div>
    <w:div w:id="748040242">
      <w:bodyDiv w:val="1"/>
      <w:marLeft w:val="0"/>
      <w:marRight w:val="0"/>
      <w:marTop w:val="0"/>
      <w:marBottom w:val="0"/>
      <w:divBdr>
        <w:top w:val="none" w:sz="0" w:space="0" w:color="auto"/>
        <w:left w:val="none" w:sz="0" w:space="0" w:color="auto"/>
        <w:bottom w:val="none" w:sz="0" w:space="0" w:color="auto"/>
        <w:right w:val="none" w:sz="0" w:space="0" w:color="auto"/>
      </w:divBdr>
    </w:div>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964625961">
      <w:bodyDiv w:val="1"/>
      <w:marLeft w:val="0"/>
      <w:marRight w:val="0"/>
      <w:marTop w:val="0"/>
      <w:marBottom w:val="0"/>
      <w:divBdr>
        <w:top w:val="none" w:sz="0" w:space="0" w:color="auto"/>
        <w:left w:val="none" w:sz="0" w:space="0" w:color="auto"/>
        <w:bottom w:val="none" w:sz="0" w:space="0" w:color="auto"/>
        <w:right w:val="none" w:sz="0" w:space="0" w:color="auto"/>
      </w:divBdr>
    </w:div>
    <w:div w:id="1015300420">
      <w:bodyDiv w:val="1"/>
      <w:marLeft w:val="0"/>
      <w:marRight w:val="0"/>
      <w:marTop w:val="0"/>
      <w:marBottom w:val="0"/>
      <w:divBdr>
        <w:top w:val="none" w:sz="0" w:space="0" w:color="auto"/>
        <w:left w:val="none" w:sz="0" w:space="0" w:color="auto"/>
        <w:bottom w:val="none" w:sz="0" w:space="0" w:color="auto"/>
        <w:right w:val="none" w:sz="0" w:space="0" w:color="auto"/>
      </w:divBdr>
    </w:div>
    <w:div w:id="1048532775">
      <w:bodyDiv w:val="1"/>
      <w:marLeft w:val="0"/>
      <w:marRight w:val="0"/>
      <w:marTop w:val="0"/>
      <w:marBottom w:val="0"/>
      <w:divBdr>
        <w:top w:val="none" w:sz="0" w:space="0" w:color="auto"/>
        <w:left w:val="none" w:sz="0" w:space="0" w:color="auto"/>
        <w:bottom w:val="none" w:sz="0" w:space="0" w:color="auto"/>
        <w:right w:val="none" w:sz="0" w:space="0" w:color="auto"/>
      </w:divBdr>
    </w:div>
    <w:div w:id="1134056742">
      <w:bodyDiv w:val="1"/>
      <w:marLeft w:val="0"/>
      <w:marRight w:val="0"/>
      <w:marTop w:val="0"/>
      <w:marBottom w:val="0"/>
      <w:divBdr>
        <w:top w:val="none" w:sz="0" w:space="0" w:color="auto"/>
        <w:left w:val="none" w:sz="0" w:space="0" w:color="auto"/>
        <w:bottom w:val="none" w:sz="0" w:space="0" w:color="auto"/>
        <w:right w:val="none" w:sz="0" w:space="0" w:color="auto"/>
      </w:divBdr>
    </w:div>
    <w:div w:id="1141924755">
      <w:bodyDiv w:val="1"/>
      <w:marLeft w:val="0"/>
      <w:marRight w:val="0"/>
      <w:marTop w:val="0"/>
      <w:marBottom w:val="0"/>
      <w:divBdr>
        <w:top w:val="none" w:sz="0" w:space="0" w:color="auto"/>
        <w:left w:val="none" w:sz="0" w:space="0" w:color="auto"/>
        <w:bottom w:val="none" w:sz="0" w:space="0" w:color="auto"/>
        <w:right w:val="none" w:sz="0" w:space="0" w:color="auto"/>
      </w:divBdr>
    </w:div>
    <w:div w:id="1383825206">
      <w:bodyDiv w:val="1"/>
      <w:marLeft w:val="0"/>
      <w:marRight w:val="0"/>
      <w:marTop w:val="0"/>
      <w:marBottom w:val="0"/>
      <w:divBdr>
        <w:top w:val="none" w:sz="0" w:space="0" w:color="auto"/>
        <w:left w:val="none" w:sz="0" w:space="0" w:color="auto"/>
        <w:bottom w:val="none" w:sz="0" w:space="0" w:color="auto"/>
        <w:right w:val="none" w:sz="0" w:space="0" w:color="auto"/>
      </w:divBdr>
    </w:div>
    <w:div w:id="1555043669">
      <w:bodyDiv w:val="1"/>
      <w:marLeft w:val="0"/>
      <w:marRight w:val="0"/>
      <w:marTop w:val="0"/>
      <w:marBottom w:val="0"/>
      <w:divBdr>
        <w:top w:val="none" w:sz="0" w:space="0" w:color="auto"/>
        <w:left w:val="none" w:sz="0" w:space="0" w:color="auto"/>
        <w:bottom w:val="none" w:sz="0" w:space="0" w:color="auto"/>
        <w:right w:val="none" w:sz="0" w:space="0" w:color="auto"/>
      </w:divBdr>
    </w:div>
    <w:div w:id="1608928613">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 w:id="1691830852">
      <w:bodyDiv w:val="1"/>
      <w:marLeft w:val="0"/>
      <w:marRight w:val="0"/>
      <w:marTop w:val="0"/>
      <w:marBottom w:val="0"/>
      <w:divBdr>
        <w:top w:val="none" w:sz="0" w:space="0" w:color="auto"/>
        <w:left w:val="none" w:sz="0" w:space="0" w:color="auto"/>
        <w:bottom w:val="none" w:sz="0" w:space="0" w:color="auto"/>
        <w:right w:val="none" w:sz="0" w:space="0" w:color="auto"/>
      </w:divBdr>
    </w:div>
    <w:div w:id="1781678852">
      <w:bodyDiv w:val="1"/>
      <w:marLeft w:val="0"/>
      <w:marRight w:val="0"/>
      <w:marTop w:val="0"/>
      <w:marBottom w:val="0"/>
      <w:divBdr>
        <w:top w:val="none" w:sz="0" w:space="0" w:color="auto"/>
        <w:left w:val="none" w:sz="0" w:space="0" w:color="auto"/>
        <w:bottom w:val="none" w:sz="0" w:space="0" w:color="auto"/>
        <w:right w:val="none" w:sz="0" w:space="0" w:color="auto"/>
      </w:divBdr>
    </w:div>
    <w:div w:id="18133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D1A84E6B-A108-4CDF-8CA8-2CFFC6125164}"/>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2</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Phillips</dc:creator>
  <cp:keywords/>
  <dc:description/>
  <cp:lastModifiedBy>Antonia-Leigh Gordon</cp:lastModifiedBy>
  <cp:revision>2</cp:revision>
  <dcterms:created xsi:type="dcterms:W3CDTF">2025-07-21T08:40:00Z</dcterms:created>
  <dcterms:modified xsi:type="dcterms:W3CDTF">2025-07-21T08:40:00Z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