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72DA9AC1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07D">
              <w:rPr>
                <w:b/>
                <w:bCs/>
                <w:sz w:val="40"/>
                <w:szCs w:val="40"/>
              </w:rPr>
              <w:t>CHILD AND FAMILY SUPPORT WORKER LEAD</w:t>
            </w:r>
          </w:p>
          <w:p w14:paraId="3A2B85FA" w14:textId="32AA76BD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89607D">
              <w:rPr>
                <w:b/>
                <w:bCs/>
                <w:sz w:val="24"/>
                <w:szCs w:val="24"/>
              </w:rPr>
              <w:t>HBC8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099F2D2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22A49629" w:rsidR="00C6483A" w:rsidRPr="0089607D" w:rsidRDefault="00C3543B" w:rsidP="00C56072">
            <w:pPr>
              <w:numPr>
                <w:ilvl w:val="0"/>
                <w:numId w:val="9"/>
              </w:numPr>
              <w:spacing w:line="276" w:lineRule="auto"/>
              <w:rPr>
                <w:i/>
                <w:iCs/>
              </w:rPr>
            </w:pPr>
            <w:r>
              <w:t>Essential Monthly Car User Allowance</w:t>
            </w:r>
            <w:r w:rsidR="0089607D">
              <w:t>*</w:t>
            </w: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45451453" w:rsidR="007807FB" w:rsidRDefault="0089607D" w:rsidP="0089607D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szCs w:val="20"/>
              </w:rPr>
              <w:t xml:space="preserve">As a </w:t>
            </w:r>
            <w:r w:rsidRPr="00F63A3E">
              <w:rPr>
                <w:szCs w:val="20"/>
              </w:rPr>
              <w:t>Child &amp; Family Support Worker Lead</w:t>
            </w:r>
            <w:r>
              <w:rPr>
                <w:szCs w:val="20"/>
              </w:rPr>
              <w:t>, you</w:t>
            </w:r>
            <w:r w:rsidRPr="00F63A3E">
              <w:rPr>
                <w:szCs w:val="20"/>
              </w:rPr>
              <w:t xml:space="preserve"> will </w:t>
            </w:r>
            <w:r w:rsidRPr="00F63A3E">
              <w:rPr>
                <w:rFonts w:cs="Arial"/>
                <w:szCs w:val="20"/>
              </w:rPr>
              <w:t>support Community Support Workers in the creation, implementation and review</w:t>
            </w:r>
            <w:r>
              <w:rPr>
                <w:rFonts w:cs="Arial"/>
                <w:szCs w:val="20"/>
              </w:rPr>
              <w:t>ing</w:t>
            </w:r>
            <w:r w:rsidRPr="00F63A3E">
              <w:rPr>
                <w:rFonts w:cs="Arial"/>
                <w:szCs w:val="20"/>
              </w:rPr>
              <w:t xml:space="preserve"> of individual care plans for children, young people and their families to meet their assessed need.</w:t>
            </w:r>
            <w:r>
              <w:rPr>
                <w:rFonts w:cs="Arial"/>
                <w:szCs w:val="20"/>
              </w:rPr>
              <w:t xml:space="preserve"> You will supervise</w:t>
            </w:r>
            <w:r w:rsidRPr="00F63A3E">
              <w:rPr>
                <w:rFonts w:cs="Arial"/>
                <w:szCs w:val="20"/>
              </w:rPr>
              <w:t xml:space="preserve"> </w:t>
            </w:r>
            <w:r w:rsidR="001A7C12">
              <w:rPr>
                <w:rFonts w:cs="Arial"/>
                <w:szCs w:val="20"/>
              </w:rPr>
              <w:t xml:space="preserve">the team, </w:t>
            </w:r>
            <w:r w:rsidRPr="00F63A3E">
              <w:rPr>
                <w:rFonts w:cs="Arial"/>
                <w:szCs w:val="20"/>
              </w:rPr>
              <w:t>contribute to the development of service</w:t>
            </w:r>
            <w:r w:rsidR="001A7C12">
              <w:rPr>
                <w:rFonts w:cs="Arial"/>
                <w:szCs w:val="20"/>
              </w:rPr>
              <w:t xml:space="preserve">s and </w:t>
            </w:r>
            <w:r w:rsidRPr="00F63A3E">
              <w:rPr>
                <w:rFonts w:cs="Arial"/>
                <w:bCs/>
                <w:szCs w:val="20"/>
              </w:rPr>
              <w:t>promote a learning and teaching culture / environment with children and families</w:t>
            </w:r>
            <w:r w:rsidR="001A7C12">
              <w:rPr>
                <w:rFonts w:cs="Arial"/>
                <w:bCs/>
                <w:szCs w:val="20"/>
              </w:rPr>
              <w:t>,</w:t>
            </w:r>
            <w:r w:rsidRPr="00F63A3E">
              <w:rPr>
                <w:rFonts w:cs="Arial"/>
                <w:bCs/>
                <w:szCs w:val="20"/>
              </w:rPr>
              <w:t xml:space="preserve"> with the aim of improving outcomes. </w:t>
            </w:r>
            <w:r>
              <w:rPr>
                <w:rFonts w:cs="Arial"/>
                <w:bCs/>
                <w:szCs w:val="20"/>
              </w:rPr>
              <w:t xml:space="preserve">Also, you </w:t>
            </w:r>
            <w:r w:rsidRPr="00F63A3E">
              <w:rPr>
                <w:rFonts w:cs="Arial"/>
                <w:bCs/>
                <w:szCs w:val="20"/>
              </w:rPr>
              <w:t xml:space="preserve">will quality assure interventions / support provided </w:t>
            </w:r>
            <w:r>
              <w:rPr>
                <w:rFonts w:cs="Arial"/>
                <w:bCs/>
                <w:szCs w:val="20"/>
              </w:rPr>
              <w:t xml:space="preserve">and will </w:t>
            </w:r>
            <w:r w:rsidRPr="00F63A3E">
              <w:rPr>
                <w:rFonts w:cs="Arial"/>
                <w:bCs/>
                <w:szCs w:val="20"/>
              </w:rPr>
              <w:t>support staff by being available when they work out of hours, evening and weekends</w:t>
            </w:r>
            <w:r>
              <w:rPr>
                <w:rFonts w:cs="Arial"/>
                <w:bCs/>
                <w:szCs w:val="20"/>
              </w:rPr>
              <w:t>.</w:t>
            </w:r>
          </w:p>
          <w:p w14:paraId="77FA2046" w14:textId="77777777" w:rsidR="0089607D" w:rsidRDefault="0089607D" w:rsidP="0089607D">
            <w:pPr>
              <w:jc w:val="both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7DDAD425" w:rsidR="006F64DF" w:rsidRPr="0089607D" w:rsidRDefault="0089607D" w:rsidP="00181676">
            <w:pPr>
              <w:numPr>
                <w:ilvl w:val="0"/>
                <w:numId w:val="9"/>
              </w:numPr>
              <w:spacing w:line="276" w:lineRule="auto"/>
            </w:pPr>
            <w:r w:rsidRPr="00F63A3E">
              <w:rPr>
                <w:rFonts w:cs="Arial"/>
                <w:bCs/>
              </w:rPr>
              <w:lastRenderedPageBreak/>
              <w:t>Work</w:t>
            </w:r>
            <w:r>
              <w:rPr>
                <w:rFonts w:cs="Arial"/>
                <w:bCs/>
              </w:rPr>
              <w:t>ing</w:t>
            </w:r>
            <w:r w:rsidRPr="00F63A3E">
              <w:rPr>
                <w:rFonts w:cs="Arial"/>
                <w:bCs/>
              </w:rPr>
              <w:t xml:space="preserve"> closely with the Team Manager to develop strategies and services which ensure that the needs of children and young people are supported and addressed</w:t>
            </w:r>
          </w:p>
          <w:p w14:paraId="69F1A2C0" w14:textId="77777777" w:rsidR="0089607D" w:rsidRPr="0089607D" w:rsidRDefault="0089607D" w:rsidP="0089607D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rFonts w:cs="Arial"/>
              </w:rPr>
              <w:t>Supervising</w:t>
            </w:r>
            <w:r w:rsidRPr="00F63A3E">
              <w:rPr>
                <w:rFonts w:cs="Arial"/>
              </w:rPr>
              <w:t xml:space="preserve"> Community </w:t>
            </w:r>
            <w:r w:rsidRPr="00106D95">
              <w:rPr>
                <w:rFonts w:cs="Arial"/>
              </w:rPr>
              <w:t>Support Workers / Family Intervention Workers / Family Time Workers, including allocating work</w:t>
            </w:r>
          </w:p>
          <w:p w14:paraId="2314D73E" w14:textId="77777777" w:rsidR="003329C7" w:rsidRPr="0089607D" w:rsidRDefault="0089607D" w:rsidP="0089607D">
            <w:pPr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rFonts w:cs="Arial"/>
              </w:rPr>
              <w:t>P</w:t>
            </w:r>
            <w:r w:rsidRPr="00106D95">
              <w:rPr>
                <w:rFonts w:cs="Arial"/>
              </w:rPr>
              <w:t>rovid</w:t>
            </w:r>
            <w:r>
              <w:rPr>
                <w:rFonts w:cs="Arial"/>
              </w:rPr>
              <w:t>ing</w:t>
            </w:r>
            <w:r w:rsidRPr="00106D95">
              <w:rPr>
                <w:rFonts w:cs="Arial"/>
              </w:rPr>
              <w:t xml:space="preserve"> practice</w:t>
            </w:r>
            <w:r w:rsidRPr="00F63A3E">
              <w:rPr>
                <w:rFonts w:cs="Arial"/>
              </w:rPr>
              <w:t xml:space="preserve"> advice and support to ensure care plans are appropriate and regularly reviewed </w:t>
            </w:r>
            <w:r>
              <w:rPr>
                <w:rFonts w:cs="Arial"/>
              </w:rPr>
              <w:t xml:space="preserve">to meet service needs and developing a </w:t>
            </w:r>
            <w:proofErr w:type="spellStart"/>
            <w:r>
              <w:rPr>
                <w:rFonts w:cs="Arial"/>
              </w:rPr>
              <w:t>rota</w:t>
            </w:r>
            <w:proofErr w:type="spellEnd"/>
            <w:r>
              <w:rPr>
                <w:rFonts w:cs="Arial"/>
              </w:rPr>
              <w:t xml:space="preserve"> for duty tasks </w:t>
            </w:r>
          </w:p>
          <w:p w14:paraId="13D7F2A2" w14:textId="77777777" w:rsidR="0089607D" w:rsidRDefault="00CE3AAE" w:rsidP="0089607D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CE3AAE">
              <w:t>Liaising with agencies, parents, and professionals to identify and mobilize resources for children and families</w:t>
            </w:r>
          </w:p>
          <w:p w14:paraId="2DE92C3F" w14:textId="4648E531" w:rsidR="00CE3AAE" w:rsidRDefault="00CE3AAE" w:rsidP="0089607D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CE3AAE">
              <w:t xml:space="preserve">Maintaining records, tracking intervention impact, and providing reports for care planning and staff </w:t>
            </w:r>
            <w:r>
              <w:t>management</w:t>
            </w:r>
          </w:p>
          <w:p w14:paraId="2B5F76E8" w14:textId="77777777" w:rsidR="00CE3AAE" w:rsidRDefault="00CE3AAE" w:rsidP="0089607D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CE3AAE">
              <w:t>Leading support strategy development and contributing to service planning, monitoring, and review to ensure effective outcomes</w:t>
            </w:r>
          </w:p>
          <w:p w14:paraId="726D6EEF" w14:textId="77777777" w:rsidR="00CE3AAE" w:rsidRDefault="00CE3AAE" w:rsidP="0089607D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CE3AAE">
              <w:t>Developing practice</w:t>
            </w:r>
            <w:r>
              <w:t xml:space="preserve"> within the team</w:t>
            </w:r>
            <w:r w:rsidRPr="00CE3AAE">
              <w:t>, ensuring best practices, and quality-assuring casework</w:t>
            </w:r>
          </w:p>
          <w:p w14:paraId="7D68350E" w14:textId="77777777" w:rsidR="00CE3AAE" w:rsidRDefault="00CE3AAE" w:rsidP="0089607D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CE3AAE">
              <w:t>Managing complaints, performance issues, and compliance with regulations and policies</w:t>
            </w:r>
            <w:r>
              <w:t>, in partnership with HR</w:t>
            </w:r>
          </w:p>
          <w:p w14:paraId="4D06F51B" w14:textId="2DD65721" w:rsidR="00CE3AAE" w:rsidRDefault="00CE3AAE" w:rsidP="0089607D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CE3AAE">
              <w:t xml:space="preserve">Identifying service gaps, recommending improvements, and building partnerships </w:t>
            </w:r>
            <w:r w:rsidR="00586470" w:rsidRPr="00586470">
              <w:t>wit</w:t>
            </w:r>
            <w:r w:rsidR="00586470">
              <w:t xml:space="preserve">h </w:t>
            </w:r>
            <w:r w:rsidR="00586470" w:rsidRPr="00586470">
              <w:t>partner agencies</w:t>
            </w:r>
            <w:r w:rsidR="00586470">
              <w:t xml:space="preserve"> </w:t>
            </w:r>
            <w:r w:rsidRPr="00586470">
              <w:t>to</w:t>
            </w:r>
            <w:r w:rsidRPr="00CE3AAE">
              <w:t xml:space="preserve"> enhance support for children and families</w:t>
            </w:r>
          </w:p>
          <w:p w14:paraId="397AB13D" w14:textId="22478F79" w:rsidR="00586470" w:rsidRDefault="00586470" w:rsidP="00586470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586470">
              <w:t>Working outside of core hours including evening and weekends</w:t>
            </w:r>
          </w:p>
          <w:p w14:paraId="57BBA876" w14:textId="5C1785F6" w:rsidR="00CE3AAE" w:rsidRDefault="00CE3AAE" w:rsidP="0089607D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CE3AAE">
              <w:t>Representing the service</w:t>
            </w:r>
            <w:r>
              <w:t xml:space="preserve"> at meetings</w:t>
            </w:r>
            <w:r w:rsidRPr="00CE3AAE">
              <w:t>, assisting the Team Manager, and handling additional duties as needed</w:t>
            </w:r>
          </w:p>
        </w:tc>
      </w:tr>
      <w:tr w:rsidR="00586470" w14:paraId="3B4554F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8B38D6D" w14:textId="77777777" w:rsidR="00586470" w:rsidRDefault="00586470" w:rsidP="0089607D">
            <w:pPr>
              <w:jc w:val="both"/>
              <w:rPr>
                <w:szCs w:val="20"/>
              </w:rPr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017A8A89" w:rsidR="00924729" w:rsidRPr="001A7C12" w:rsidRDefault="001A7C12" w:rsidP="001A7C12">
            <w:pPr>
              <w:jc w:val="both"/>
              <w:rPr>
                <w:rFonts w:cs="Arial"/>
              </w:rPr>
            </w:pPr>
            <w:r>
              <w:t>For this role, it is essential that you</w:t>
            </w:r>
            <w:r w:rsidRPr="00FF313F">
              <w:t xml:space="preserve"> hold an NVQ Level 3 in Social Care qualification, or equivalent and hold a </w:t>
            </w:r>
            <w:r w:rsidRPr="00FF313F">
              <w:rPr>
                <w:rFonts w:cs="Arial"/>
              </w:rPr>
              <w:t>minimum of 3 GCSE’s or equivalent at grade C or above</w:t>
            </w:r>
            <w:r>
              <w:rPr>
                <w:rFonts w:cs="Arial"/>
              </w:rPr>
              <w:t xml:space="preserve">, including </w:t>
            </w:r>
            <w:proofErr w:type="spellStart"/>
            <w:r w:rsidRPr="00FF313F">
              <w:rPr>
                <w:rFonts w:cs="Arial"/>
              </w:rPr>
              <w:t>Maths</w:t>
            </w:r>
            <w:proofErr w:type="spellEnd"/>
            <w:r w:rsidRPr="00FF313F">
              <w:rPr>
                <w:rFonts w:cs="Arial"/>
              </w:rPr>
              <w:t xml:space="preserve"> and English, or demonstrate the appropriate level or skills or experience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06E26B4" w:rsidR="008A28B5" w:rsidRPr="00586470" w:rsidRDefault="00586470" w:rsidP="00181676">
            <w:pPr>
              <w:numPr>
                <w:ilvl w:val="0"/>
                <w:numId w:val="9"/>
              </w:numPr>
              <w:spacing w:line="276" w:lineRule="auto"/>
            </w:pPr>
            <w:r w:rsidRPr="004B2DED">
              <w:rPr>
                <w:rFonts w:cs="Arial"/>
              </w:rPr>
              <w:t xml:space="preserve">Experience of working collaboratively with colleagues from other </w:t>
            </w:r>
            <w:proofErr w:type="spellStart"/>
            <w:r w:rsidRPr="004B2DED">
              <w:rPr>
                <w:rFonts w:cs="Arial"/>
              </w:rPr>
              <w:t>organisations</w:t>
            </w:r>
            <w:proofErr w:type="spellEnd"/>
            <w:r w:rsidRPr="004B2DED">
              <w:rPr>
                <w:rFonts w:cs="Arial"/>
              </w:rPr>
              <w:t xml:space="preserve"> including Social Care, Health, Education and voluntary sector</w:t>
            </w:r>
          </w:p>
          <w:p w14:paraId="57BE5279" w14:textId="25E6BD83" w:rsidR="00586470" w:rsidRDefault="00586470" w:rsidP="00586470">
            <w:pPr>
              <w:numPr>
                <w:ilvl w:val="0"/>
                <w:numId w:val="9"/>
              </w:numPr>
              <w:spacing w:line="276" w:lineRule="auto"/>
            </w:pPr>
            <w:r w:rsidRPr="004B2DED">
              <w:t>Experience of using information technology</w:t>
            </w:r>
            <w:r>
              <w:t xml:space="preserve"> and well as good communication and assessment skills </w:t>
            </w:r>
          </w:p>
          <w:p w14:paraId="668C0562" w14:textId="0B72E8CE" w:rsidR="00586470" w:rsidRPr="00586470" w:rsidRDefault="00586470" w:rsidP="00586470">
            <w:pPr>
              <w:numPr>
                <w:ilvl w:val="0"/>
                <w:numId w:val="9"/>
              </w:numPr>
              <w:spacing w:line="276" w:lineRule="auto"/>
            </w:pPr>
            <w:r w:rsidRPr="004B2DED">
              <w:rPr>
                <w:rFonts w:cs="Arial"/>
              </w:rPr>
              <w:t xml:space="preserve">Experience of working collaboratively with colleagues from other </w:t>
            </w:r>
            <w:proofErr w:type="spellStart"/>
            <w:r w:rsidRPr="004B2DED">
              <w:rPr>
                <w:rFonts w:cs="Arial"/>
              </w:rPr>
              <w:t>organisations</w:t>
            </w:r>
            <w:proofErr w:type="spellEnd"/>
            <w:r w:rsidRPr="004B2DED">
              <w:rPr>
                <w:rFonts w:cs="Arial"/>
              </w:rPr>
              <w:t xml:space="preserve"> including Social Care, Health, Education and voluntary sector</w:t>
            </w:r>
          </w:p>
          <w:p w14:paraId="2EEC9FC7" w14:textId="3F621E6C" w:rsidR="00586470" w:rsidRDefault="00586470" w:rsidP="00586470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Team working skills with the ability to motivate and supervise staff whilst allocating work and monitoring performance and experience of doing so </w:t>
            </w:r>
          </w:p>
          <w:p w14:paraId="08D3F733" w14:textId="75BAB000" w:rsidR="00586470" w:rsidRDefault="00586470" w:rsidP="00586470">
            <w:pPr>
              <w:numPr>
                <w:ilvl w:val="0"/>
                <w:numId w:val="9"/>
              </w:numPr>
              <w:spacing w:line="276" w:lineRule="auto"/>
            </w:pPr>
            <w:r w:rsidRPr="004B2DED">
              <w:t xml:space="preserve">Awareness of </w:t>
            </w:r>
            <w:r>
              <w:t xml:space="preserve">the </w:t>
            </w:r>
            <w:r w:rsidRPr="004B2DED">
              <w:t xml:space="preserve">importance of multi-disciplinary working and </w:t>
            </w:r>
            <w:r>
              <w:t xml:space="preserve">an </w:t>
            </w:r>
            <w:r w:rsidRPr="004B2DED">
              <w:t>integrated approach to service delivery</w:t>
            </w:r>
            <w:r>
              <w:t xml:space="preserve"> and knowledge of </w:t>
            </w:r>
            <w:r w:rsidRPr="004B2DED">
              <w:t>child and adolescent development</w:t>
            </w:r>
          </w:p>
          <w:p w14:paraId="4BFFF5D2" w14:textId="4C1BC993" w:rsidR="00586470" w:rsidRDefault="00586470" w:rsidP="00586470">
            <w:pPr>
              <w:numPr>
                <w:ilvl w:val="0"/>
                <w:numId w:val="9"/>
              </w:numPr>
              <w:spacing w:line="276" w:lineRule="auto"/>
            </w:pPr>
            <w:r w:rsidRPr="004B2DED">
              <w:t xml:space="preserve">Awareness of </w:t>
            </w:r>
            <w:r>
              <w:t xml:space="preserve">the </w:t>
            </w:r>
            <w:r w:rsidRPr="004B2DED">
              <w:t xml:space="preserve">importance of multi-disciplinary working and </w:t>
            </w:r>
            <w:r>
              <w:t xml:space="preserve">an </w:t>
            </w:r>
            <w:r w:rsidRPr="004B2DED">
              <w:t>integrated approach to service delivery</w:t>
            </w:r>
          </w:p>
          <w:p w14:paraId="13587927" w14:textId="0979C259" w:rsidR="00586470" w:rsidRDefault="00586470" w:rsidP="00586470">
            <w:pPr>
              <w:numPr>
                <w:ilvl w:val="0"/>
                <w:numId w:val="9"/>
              </w:numPr>
              <w:spacing w:line="276" w:lineRule="auto"/>
            </w:pPr>
            <w:r w:rsidRPr="004B2DED">
              <w:t>Working knowledge of relevant Government legislation, guidance and local procedures relating to children and families</w:t>
            </w:r>
            <w:r>
              <w:t>,</w:t>
            </w:r>
            <w:r w:rsidRPr="004B2DED">
              <w:t xml:space="preserve"> including safeguarding and children in care</w:t>
            </w:r>
          </w:p>
          <w:p w14:paraId="34F36197" w14:textId="177C8655" w:rsidR="00586470" w:rsidRDefault="00586470" w:rsidP="001A7C12">
            <w:pPr>
              <w:numPr>
                <w:ilvl w:val="0"/>
                <w:numId w:val="9"/>
              </w:numPr>
              <w:spacing w:line="276" w:lineRule="auto"/>
            </w:pPr>
            <w:r>
              <w:t>The a</w:t>
            </w:r>
            <w:r w:rsidRPr="004B2DED">
              <w:t>bility to contribute to care planning</w:t>
            </w:r>
            <w:r>
              <w:t>, k</w:t>
            </w:r>
            <w:r w:rsidRPr="004B2DED">
              <w:t>eep accurate records and produce reports</w:t>
            </w:r>
            <w:r w:rsidR="001A7C12">
              <w:t xml:space="preserve"> and</w:t>
            </w:r>
            <w:r>
              <w:t xml:space="preserve"> u</w:t>
            </w:r>
            <w:r w:rsidRPr="004B2DED">
              <w:t>nderstanding of accountability and</w:t>
            </w:r>
            <w:r>
              <w:t xml:space="preserve"> the</w:t>
            </w:r>
            <w:r w:rsidRPr="004B2DED">
              <w:t xml:space="preserve"> ability to work corporately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74A2ABEF" w14:textId="4713B684" w:rsid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</w:t>
            </w:r>
            <w:r w:rsidR="001A7C12">
              <w:t>.</w:t>
            </w:r>
          </w:p>
          <w:p w14:paraId="33DBF184" w14:textId="20ED975B" w:rsidR="00814BD7" w:rsidRDefault="008122A4" w:rsidP="00FE52AB">
            <w:pPr>
              <w:spacing w:line="276" w:lineRule="auto"/>
            </w:pPr>
            <w:r>
              <w:lastRenderedPageBreak/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A7C12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9254F"/>
    <w:rsid w:val="004A6BB1"/>
    <w:rsid w:val="004A796F"/>
    <w:rsid w:val="004C6BAA"/>
    <w:rsid w:val="00515D95"/>
    <w:rsid w:val="00541240"/>
    <w:rsid w:val="00561A2C"/>
    <w:rsid w:val="00577543"/>
    <w:rsid w:val="00586470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9607D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CE3AA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58CE8-2A56-48FF-9FBC-02DF12FF2187}"/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821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</cp:revision>
  <dcterms:created xsi:type="dcterms:W3CDTF">2025-02-21T09:13:00Z</dcterms:created>
  <dcterms:modified xsi:type="dcterms:W3CDTF">2025-02-21T09:13:00Z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