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3F2A9261" w14:textId="77777777" w:rsidTr="3AB02C2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425DFD98" w14:textId="5C4DF35A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4D3">
              <w:rPr>
                <w:noProof/>
              </w:rPr>
              <w:t xml:space="preserve">Family Group Decision Making </w:t>
            </w:r>
            <w:r w:rsidR="00407050">
              <w:rPr>
                <w:noProof/>
              </w:rPr>
              <w:t>Team Manager</w:t>
            </w:r>
          </w:p>
          <w:p w14:paraId="2AD684AA" w14:textId="431CE282" w:rsidR="007C3222" w:rsidRPr="007C3222" w:rsidRDefault="00A57756" w:rsidP="007C3222">
            <w:r w:rsidRPr="3AB02C2D">
              <w:rPr>
                <w:b/>
                <w:bCs/>
                <w:sz w:val="24"/>
                <w:szCs w:val="24"/>
              </w:rPr>
              <w:t>SALARY</w:t>
            </w:r>
            <w:r w:rsidR="00FD3DF3" w:rsidRPr="3AB02C2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3AB02C2D">
              <w:rPr>
                <w:b/>
                <w:bCs/>
                <w:sz w:val="24"/>
                <w:szCs w:val="24"/>
              </w:rPr>
              <w:t>:</w:t>
            </w:r>
            <w:r w:rsidR="00FD3DF3" w:rsidRPr="3AB02C2D">
              <w:rPr>
                <w:b/>
                <w:bCs/>
                <w:sz w:val="24"/>
                <w:szCs w:val="24"/>
              </w:rPr>
              <w:t xml:space="preserve"> </w:t>
            </w:r>
            <w:r w:rsidR="00A64331" w:rsidRPr="3AB02C2D">
              <w:rPr>
                <w:b/>
                <w:bCs/>
                <w:sz w:val="24"/>
                <w:szCs w:val="24"/>
              </w:rPr>
              <w:t>HBC1</w:t>
            </w:r>
            <w:r w:rsidR="6130C376" w:rsidRPr="3AB02C2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02AC3C70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24973D87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5920174C" w14:textId="77777777" w:rsidR="00372BB5" w:rsidRDefault="00372BB5" w:rsidP="00365C93">
            <w:pPr>
              <w:jc w:val="right"/>
            </w:pPr>
          </w:p>
        </w:tc>
      </w:tr>
      <w:tr w:rsidR="00372BB5" w14:paraId="7958A505" w14:textId="77777777" w:rsidTr="3AB02C2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5F3E6FEC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DE2C8BB" w14:textId="77777777" w:rsidTr="3AB02C2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58BFAD6C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4C6CE4C5" w14:textId="77777777" w:rsidR="00C6483A" w:rsidRP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08913FEC" w14:textId="77777777" w:rsidR="00C6483A" w:rsidRP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474DF8DB" w14:textId="77777777" w:rsidR="00C6483A" w:rsidRP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1550C546" w14:textId="77777777" w:rsid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56ACCE7E" w14:textId="77777777" w:rsidR="00C3543B" w:rsidRPr="00C6483A" w:rsidRDefault="00C3543B" w:rsidP="00AB2A72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3E7A9D3A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00EE91AA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5B56E732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2FF04B19" w14:textId="77777777" w:rsidR="00C6483A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2659DEB6" w14:textId="77777777" w:rsidR="00730354" w:rsidRDefault="00730354" w:rsidP="00C6483A">
            <w:pPr>
              <w:rPr>
                <w:b/>
                <w:bCs/>
              </w:rPr>
            </w:pPr>
          </w:p>
          <w:p w14:paraId="6BB5987A" w14:textId="77777777" w:rsidR="000161EA" w:rsidRDefault="000161EA" w:rsidP="000161EA">
            <w:bookmarkStart w:id="0" w:name="_Hlk202201998"/>
            <w:r>
              <w:rPr>
                <w:rStyle w:val="Strong"/>
              </w:rPr>
              <w:t>We’re on a journey to excellence</w:t>
            </w:r>
            <w:r>
              <w:t xml:space="preserve">, and we’ve made it our mission to ensure our children and young people receive the very best service — one that empowers them to thrive and reach their full potential. We have an </w:t>
            </w:r>
            <w:r>
              <w:rPr>
                <w:rStyle w:val="Strong"/>
              </w:rPr>
              <w:t>experienced, ambitious, creative and established Senior Leadership Team</w:t>
            </w:r>
            <w:r>
              <w:t xml:space="preserve"> who are up for the challenge, and we want people to join us who share that passion and commitment to making a difference.</w:t>
            </w:r>
          </w:p>
          <w:bookmarkEnd w:id="0"/>
          <w:p w14:paraId="307DCC89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651C5E10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0C5171CB" w14:textId="77777777" w:rsidR="00C6483A" w:rsidRP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B873464" w14:textId="77777777" w:rsidR="00C6483A" w:rsidRP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CF1AA47" w14:textId="77777777" w:rsid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7BAE0C35" w14:textId="592DFB69" w:rsidR="00B42B6C" w:rsidRDefault="00B42B6C" w:rsidP="00B42B6C">
            <w:pPr>
              <w:pStyle w:val="ListParagraph"/>
              <w:numPr>
                <w:ilvl w:val="0"/>
                <w:numId w:val="9"/>
              </w:numPr>
            </w:pPr>
            <w:r w:rsidRPr="00B42B6C">
              <w:t>A commitment to supporting your career development with dedicated and bespoke in-house development opportunities</w:t>
            </w:r>
          </w:p>
          <w:p w14:paraId="50D6C6F7" w14:textId="77777777" w:rsidR="00C6483A" w:rsidRP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A9BCB32" w14:textId="1973E6FC" w:rsidR="00C6483A" w:rsidRPr="00C6483A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25CF125C" w14:textId="21309658" w:rsidR="00AF536B" w:rsidRDefault="00C6483A" w:rsidP="00AB2A72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B42B6C">
              <w:t xml:space="preserve"> and excellent staff benefits through our </w:t>
            </w:r>
            <w:proofErr w:type="spellStart"/>
            <w:r w:rsidR="00B42B6C">
              <w:t>Vivup</w:t>
            </w:r>
            <w:proofErr w:type="spellEnd"/>
            <w:r w:rsidR="00B42B6C">
              <w:t xml:space="preserve"> </w:t>
            </w:r>
            <w:r w:rsidR="00730354">
              <w:t>staff benefits platform</w:t>
            </w:r>
          </w:p>
          <w:p w14:paraId="14001B0E" w14:textId="26374436" w:rsidR="00C6483A" w:rsidRDefault="00C3543B" w:rsidP="00AB2A72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Allowance*</w:t>
            </w:r>
          </w:p>
          <w:p w14:paraId="631AB470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12890A0D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2E5354A3" w14:textId="77777777" w:rsidR="00365C93" w:rsidRDefault="00365C93" w:rsidP="00395C1F">
            <w:pPr>
              <w:spacing w:line="276" w:lineRule="auto"/>
            </w:pPr>
          </w:p>
        </w:tc>
      </w:tr>
      <w:tr w:rsidR="00365C93" w14:paraId="57BA7E41" w14:textId="77777777" w:rsidTr="3AB02C2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103B8DC5" w14:textId="77777777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1B9E7480" w14:textId="77777777" w:rsidTr="3AB02C2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3F37154" w14:textId="054F5629" w:rsidR="00B03E61" w:rsidRDefault="00B03E61" w:rsidP="003329C7">
            <w:pPr>
              <w:spacing w:line="276" w:lineRule="auto"/>
            </w:pPr>
            <w:r w:rsidRPr="00B03E61">
              <w:t xml:space="preserve">Making a Difference as a Family Group </w:t>
            </w:r>
            <w:r>
              <w:t>Decision</w:t>
            </w:r>
            <w:r w:rsidR="00957640">
              <w:t xml:space="preserve"> Making </w:t>
            </w:r>
            <w:r w:rsidR="0084697F">
              <w:t>Team Manager</w:t>
            </w:r>
            <w:r w:rsidRPr="00B03E61">
              <w:t>.</w:t>
            </w:r>
          </w:p>
          <w:p w14:paraId="1690A710" w14:textId="77777777" w:rsidR="00957640" w:rsidRDefault="00957640" w:rsidP="003329C7">
            <w:pPr>
              <w:spacing w:line="276" w:lineRule="auto"/>
            </w:pPr>
          </w:p>
          <w:p w14:paraId="18E52348" w14:textId="445E6EBC" w:rsidR="000650E1" w:rsidRDefault="000650E1" w:rsidP="000650E1">
            <w:pPr>
              <w:spacing w:line="276" w:lineRule="auto"/>
            </w:pPr>
            <w:r>
              <w:lastRenderedPageBreak/>
              <w:t xml:space="preserve">As our FGDM </w:t>
            </w:r>
            <w:r w:rsidR="0084697F">
              <w:t>Manager</w:t>
            </w:r>
            <w:r>
              <w:t xml:space="preserve">, you’ll be the driving force behind the design, development, and delivery of Halton’s Family Group Decision Making service. You’ll lead and inspire a dedicated team of practitioners, ensuring high-quality, timely Family Group Conferences (FGCs) and Family Network Meetings that put children’s needs—and families’ voices—at the </w:t>
            </w:r>
            <w:proofErr w:type="spellStart"/>
            <w:r>
              <w:t>centre</w:t>
            </w:r>
            <w:proofErr w:type="spellEnd"/>
            <w:r>
              <w:t>.</w:t>
            </w:r>
          </w:p>
          <w:p w14:paraId="2F32F0E6" w14:textId="77777777" w:rsidR="000650E1" w:rsidRDefault="000650E1" w:rsidP="000650E1">
            <w:pPr>
              <w:spacing w:line="276" w:lineRule="auto"/>
            </w:pPr>
          </w:p>
          <w:p w14:paraId="3661C098" w14:textId="5B6ADA8F" w:rsidR="00E25929" w:rsidRDefault="000650E1" w:rsidP="000650E1">
            <w:pPr>
              <w:spacing w:line="276" w:lineRule="auto"/>
            </w:pPr>
            <w:r>
              <w:t>You’ll be:</w:t>
            </w:r>
          </w:p>
          <w:p w14:paraId="4373B718" w14:textId="680B8D62" w:rsidR="000650E1" w:rsidRDefault="000650E1" w:rsidP="000650E1">
            <w:pPr>
              <w:spacing w:line="276" w:lineRule="auto"/>
            </w:pPr>
            <w:r>
              <w:t>•Shaping the service – defining and embedding a strong FGDM offer across Halton’s Children’s Services.</w:t>
            </w:r>
          </w:p>
          <w:p w14:paraId="4943D97A" w14:textId="1E3BD9F8" w:rsidR="000650E1" w:rsidRDefault="000650E1" w:rsidP="000650E1">
            <w:pPr>
              <w:spacing w:line="276" w:lineRule="auto"/>
            </w:pPr>
            <w:r>
              <w:t>•Leading operational delivery – overseeing day-to-day team management, referrals, case allocation, supervision, and performance reporting.</w:t>
            </w:r>
          </w:p>
          <w:p w14:paraId="4AFAFB48" w14:textId="7925D21C" w:rsidR="000650E1" w:rsidRDefault="000650E1" w:rsidP="000650E1">
            <w:pPr>
              <w:spacing w:line="276" w:lineRule="auto"/>
            </w:pPr>
            <w:r>
              <w:t>•Building excellence – working closely with the Family Rights Group to ensure our team is trained, qualified, and supported to deliver to national standards.</w:t>
            </w:r>
          </w:p>
          <w:p w14:paraId="1986CA75" w14:textId="3AFA8644" w:rsidR="000650E1" w:rsidRDefault="000650E1" w:rsidP="000650E1">
            <w:pPr>
              <w:spacing w:line="276" w:lineRule="auto"/>
            </w:pPr>
            <w:r>
              <w:t xml:space="preserve">•Influencing wider practice – advising services across the </w:t>
            </w:r>
            <w:proofErr w:type="spellStart"/>
            <w:r>
              <w:t>organisation</w:t>
            </w:r>
            <w:proofErr w:type="spellEnd"/>
            <w:r>
              <w:t xml:space="preserve"> on FGDM and restorative practice, ensuring a consistent, evidence-informed approach.</w:t>
            </w:r>
          </w:p>
          <w:p w14:paraId="6311A10D" w14:textId="37FDAF8D" w:rsidR="000650E1" w:rsidRDefault="000650E1" w:rsidP="000650E1">
            <w:pPr>
              <w:spacing w:line="276" w:lineRule="auto"/>
            </w:pPr>
            <w:r>
              <w:t>•Demonstrating impact – producing clear, meaningful performance reports that show how FGDM improves outcomes for children and families.</w:t>
            </w:r>
          </w:p>
          <w:p w14:paraId="52FC6E21" w14:textId="77777777" w:rsidR="000650E1" w:rsidRDefault="000650E1" w:rsidP="000650E1">
            <w:pPr>
              <w:spacing w:line="276" w:lineRule="auto"/>
            </w:pPr>
          </w:p>
          <w:p w14:paraId="52ED1D39" w14:textId="365C528E" w:rsidR="000650E1" w:rsidRDefault="000650E1" w:rsidP="000650E1">
            <w:pPr>
              <w:spacing w:line="276" w:lineRule="auto"/>
            </w:pPr>
            <w:r>
              <w:t>You’ll bring significant experience in children’s social care, restorative practice, and ideally direct involvement in FGDM delivery. You’ll also bring strong leadership, communication, and organisational skills, with a clear vision for how family-led planning can reduce risk, build resilience, and keep families together.</w:t>
            </w:r>
          </w:p>
          <w:p w14:paraId="239E8BA7" w14:textId="77777777" w:rsidR="00B03E61" w:rsidRPr="000650E1" w:rsidRDefault="00B03E61" w:rsidP="003329C7">
            <w:pPr>
              <w:spacing w:line="276" w:lineRule="auto"/>
              <w:rPr>
                <w:lang w:val="en-GB"/>
              </w:rPr>
            </w:pPr>
          </w:p>
          <w:p w14:paraId="52921EDD" w14:textId="77777777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1F475ABE" w14:textId="765CBE76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Lead the implementation of Family Group Decision Making (FGDM) in partnership with the Family Rights Group, including service accreditation and acting as the </w:t>
            </w:r>
            <w:proofErr w:type="spellStart"/>
            <w:r>
              <w:t>organisational</w:t>
            </w:r>
            <w:proofErr w:type="spellEnd"/>
            <w:r>
              <w:t xml:space="preserve"> voice for the model.</w:t>
            </w:r>
          </w:p>
          <w:p w14:paraId="0F70E09A" w14:textId="206D11DD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Supervise and manage staff and resources to deliver high-quality services, ensuring effective </w:t>
            </w:r>
            <w:proofErr w:type="spellStart"/>
            <w:r>
              <w:t>prioritisation</w:t>
            </w:r>
            <w:proofErr w:type="spellEnd"/>
            <w:r>
              <w:t xml:space="preserve"> and allocation of work to meet demand within Children’s Services.</w:t>
            </w:r>
          </w:p>
          <w:p w14:paraId="7865228C" w14:textId="650CAB6F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Provide regular support and supervision in line with policy, motivating the team and contributing to local and regional development initiatives.</w:t>
            </w:r>
          </w:p>
          <w:p w14:paraId="5AEB5450" w14:textId="3C1A088E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Ensure services are developed and delivered in accordance with legal obligations, policy frameworks, and safeguarding standards.</w:t>
            </w:r>
          </w:p>
          <w:p w14:paraId="110E59DB" w14:textId="05165786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Act as the named manager for </w:t>
            </w:r>
            <w:proofErr w:type="spellStart"/>
            <w:r>
              <w:t>authorising</w:t>
            </w:r>
            <w:proofErr w:type="spellEnd"/>
            <w:r>
              <w:t xml:space="preserve"> and allocating casework decisions, and be accountable for all aspects of individual cases within the team’s workload.</w:t>
            </w:r>
          </w:p>
          <w:p w14:paraId="6E99E366" w14:textId="2D1B810A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Be responsible for staff care and development, adhering to HR policies, and creating a Team Business Plan aligned with corporate and directorate priorities.</w:t>
            </w:r>
          </w:p>
          <w:p w14:paraId="20B5ACC7" w14:textId="7639DE1C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Support effective communication and contribute to strategic service planning and development, reporting to the Service Manager.</w:t>
            </w:r>
          </w:p>
          <w:p w14:paraId="74B21758" w14:textId="7DB28597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Ensure health and safety compliance for staff, individuals, equipment, and operations in line with the Health and Safety at Work Act.</w:t>
            </w:r>
          </w:p>
          <w:p w14:paraId="6F368EFD" w14:textId="4F2BA2DA" w:rsidR="00E25929" w:rsidRDefault="00E25929" w:rsidP="00E25929">
            <w:pPr>
              <w:spacing w:line="276" w:lineRule="auto"/>
              <w:ind w:left="720"/>
              <w:jc w:val="both"/>
            </w:pPr>
            <w:r>
              <w:t xml:space="preserve">Promote FGDM across the </w:t>
            </w:r>
            <w:proofErr w:type="spellStart"/>
            <w:r>
              <w:t>organisation</w:t>
            </w:r>
            <w:proofErr w:type="spellEnd"/>
            <w:r>
              <w:t xml:space="preserve"> and externally, building strong relationships with Social Work teams and partner agencies to ensure timely referrals and shared understanding of the model.</w:t>
            </w:r>
          </w:p>
          <w:p w14:paraId="1B188237" w14:textId="177E1FAD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Collaborate with the Quality Assurance Service to develop audit frameworks and promote a culture of continuous improvement, reflective practice, and critical challenge across the children’s system.</w:t>
            </w:r>
          </w:p>
          <w:p w14:paraId="164826AA" w14:textId="5C91EA84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Ensure the FGDM service incorporates the voices of children, families, and carers, establishing systems for feedback and involvement in service development.</w:t>
            </w:r>
          </w:p>
          <w:p w14:paraId="69000173" w14:textId="64DEAC68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Develop and maintain key performance indicators, </w:t>
            </w:r>
            <w:proofErr w:type="spellStart"/>
            <w:r>
              <w:t>analyse</w:t>
            </w:r>
            <w:proofErr w:type="spellEnd"/>
            <w:r>
              <w:t xml:space="preserve"> data and trends, and produce management reports to monitor progress and celebrate positive outcomes.</w:t>
            </w:r>
          </w:p>
          <w:p w14:paraId="404493BC" w14:textId="1F6BE8D3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Design and deliver induction </w:t>
            </w:r>
            <w:proofErr w:type="spellStart"/>
            <w:r>
              <w:t>programmes</w:t>
            </w:r>
            <w:proofErr w:type="spellEnd"/>
            <w:r>
              <w:t xml:space="preserve"> for new FGDM staff, and work with others to plan and implement training and development activities across Children’s Services.</w:t>
            </w:r>
          </w:p>
          <w:p w14:paraId="21E46FE9" w14:textId="7BFE9C50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lastRenderedPageBreak/>
              <w:t>Make key decisions related to service delivery and oversee all operational and strategic aspects of the FGDM model, including risk management and accountability for investment and training.</w:t>
            </w:r>
          </w:p>
          <w:p w14:paraId="53A6049A" w14:textId="1D6E3CB7" w:rsidR="00E25929" w:rsidRDefault="00E25929" w:rsidP="00E25929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Represent Halton in Communities of Practice and regional meetings, sharing good practice, supporting partner engagement, and linking frontline practice with senior leadership and the Family Rights Group.</w:t>
            </w:r>
          </w:p>
          <w:p w14:paraId="684E36F0" w14:textId="7247160A" w:rsidR="003329C7" w:rsidRDefault="00E25929" w:rsidP="00E25929">
            <w:pPr>
              <w:spacing w:line="276" w:lineRule="auto"/>
              <w:ind w:left="720"/>
              <w:jc w:val="both"/>
            </w:pPr>
            <w:r>
              <w:tab/>
            </w:r>
          </w:p>
        </w:tc>
      </w:tr>
      <w:tr w:rsidR="00365C93" w14:paraId="687F1663" w14:textId="77777777" w:rsidTr="3AB02C2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8E807C7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5406B4BA" w14:textId="77777777" w:rsidTr="3AB02C2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5B962E59" w14:textId="140B58C7" w:rsidR="008A28B5" w:rsidRDefault="00B02D60" w:rsidP="00FE52AB">
            <w:pPr>
              <w:spacing w:line="276" w:lineRule="auto"/>
            </w:pPr>
            <w:r w:rsidRPr="00B02D60">
              <w:t>We’re looking for a qualified Family Group Conference Facilitator, ideally with additional qualifications in restorative practices and management. You should also hold a Level 5 or higher qualification in a relevant field such as childcare, social work, youth work, children and young people studies, teaching, or an equivalent discipline. You’ll bring experience in developing and delivering high-quality services for children, young people, and their families and carers — and a passion for making a meaningful difference.</w:t>
            </w:r>
          </w:p>
          <w:p w14:paraId="0CED4F3E" w14:textId="77777777" w:rsidR="00B02D60" w:rsidRDefault="00B02D60" w:rsidP="00FE52AB">
            <w:pPr>
              <w:spacing w:line="276" w:lineRule="auto"/>
            </w:pPr>
          </w:p>
          <w:p w14:paraId="2B7CF6A8" w14:textId="77777777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740F5B34" w14:textId="64F0C9E2" w:rsidR="008A28B5" w:rsidRDefault="00456C89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456C89">
              <w:t>Experience of direct working with children and families</w:t>
            </w:r>
            <w:r>
              <w:t>.</w:t>
            </w:r>
          </w:p>
          <w:p w14:paraId="774699DB" w14:textId="7663C0DE" w:rsidR="002D11BE" w:rsidRDefault="002D11BE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Working knowledge of Restorative Practice and Mediation.</w:t>
            </w:r>
          </w:p>
          <w:p w14:paraId="7871687F" w14:textId="77777777" w:rsidR="00CF1B34" w:rsidRDefault="00CF1B34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Experience of working with vulnerable children and their families, as a family group conference facilitator.</w:t>
            </w:r>
          </w:p>
          <w:p w14:paraId="184C9C1D" w14:textId="2E0140BD" w:rsidR="00CF1B34" w:rsidRDefault="00CF1B34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Experience of managing operational services for children, young people and their families. Proven track record as practice supervisor / mentor of staff</w:t>
            </w:r>
            <w:r w:rsidR="002D11BE">
              <w:t>.</w:t>
            </w:r>
          </w:p>
          <w:p w14:paraId="008CAEEE" w14:textId="77777777" w:rsidR="00CF1B34" w:rsidRDefault="00CF1B34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 xml:space="preserve">Experience of working in partnership with other professional agencies. </w:t>
            </w:r>
          </w:p>
          <w:p w14:paraId="6DAACE21" w14:textId="77777777" w:rsidR="00CF1B34" w:rsidRDefault="00CF1B34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Experience of facilitating Family Group Conferences and / or other meetings using a restorative approach.</w:t>
            </w:r>
          </w:p>
          <w:p w14:paraId="51F22B2B" w14:textId="5BEC30BC" w:rsidR="00CF1B34" w:rsidRDefault="00CF1B34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Experience of working within a statutory setting demonstrating strong leadership skills.</w:t>
            </w:r>
          </w:p>
          <w:p w14:paraId="768133E0" w14:textId="731F470F" w:rsidR="00D46D80" w:rsidRDefault="0084633A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84633A">
              <w:t>Experience of working in an improvement focused service with the ability to evidence impact.</w:t>
            </w:r>
          </w:p>
          <w:p w14:paraId="235A6494" w14:textId="7C7CE1D2" w:rsidR="0084633A" w:rsidRDefault="00222EBD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222EBD">
              <w:t>Experience of engaging partner agencies and support</w:t>
            </w:r>
            <w:r w:rsidR="004531B3">
              <w:t>ing</w:t>
            </w:r>
            <w:r w:rsidRPr="00222EBD">
              <w:t xml:space="preserve"> them to understand changes and developments within the Local Authority.</w:t>
            </w:r>
          </w:p>
          <w:p w14:paraId="28D302F8" w14:textId="7F109455" w:rsidR="00222EBD" w:rsidRDefault="00730980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730980">
              <w:t xml:space="preserve">An understanding of and commitment to the vision, values, language and principles of </w:t>
            </w:r>
            <w:r w:rsidR="00CA1871">
              <w:t xml:space="preserve">Family Group Decision Making. </w:t>
            </w:r>
          </w:p>
          <w:p w14:paraId="2F673AEB" w14:textId="143C41B2" w:rsidR="00CA1871" w:rsidRDefault="00CA1871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Ability to build and motivate teams, creating a positive environment which encourages open discussion, innovation, supports performance and builds capability and empowers staff.</w:t>
            </w:r>
          </w:p>
          <w:p w14:paraId="7C4F340D" w14:textId="4D00996F" w:rsidR="00B100BE" w:rsidRPr="003F00E8" w:rsidRDefault="00D25038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3F00E8">
              <w:t>An u</w:t>
            </w:r>
            <w:r w:rsidR="00D51C4B" w:rsidRPr="003F00E8">
              <w:t>nderstanding of multi-disciplinary and partnership working and impact on delivery of services to families.</w:t>
            </w:r>
          </w:p>
          <w:p w14:paraId="75BC5A28" w14:textId="0AAABDFB" w:rsidR="002241C6" w:rsidRDefault="00A90C6C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The</w:t>
            </w:r>
            <w:r w:rsidR="004747E6" w:rsidRPr="004747E6">
              <w:t xml:space="preserve"> ability to design and confidently deliver high quality training sessions, understand data, research design and evaluation methods, and explain these confidently to others</w:t>
            </w:r>
            <w:r w:rsidR="004747E6">
              <w:t>.</w:t>
            </w:r>
          </w:p>
          <w:p w14:paraId="39AEA7BB" w14:textId="04B3558A" w:rsidR="004747E6" w:rsidRDefault="00E43AE7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The ability to be</w:t>
            </w:r>
            <w:r w:rsidR="005576B8" w:rsidRPr="005576B8">
              <w:t xml:space="preserve"> a catalyst for change, challenging existing practices, identifying barriers to effective social work practice and drive forward exceptional practice.</w:t>
            </w:r>
          </w:p>
          <w:p w14:paraId="7E4F71BB" w14:textId="0D0849D0" w:rsidR="005576B8" w:rsidRDefault="00E43AE7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The ability to p</w:t>
            </w:r>
            <w:r w:rsidR="00884716" w:rsidRPr="00884716">
              <w:t>romote a culture which supports empathetic and compassionate relationships with families, other professionals, and colleagues.</w:t>
            </w:r>
          </w:p>
          <w:p w14:paraId="19F77C45" w14:textId="0A58E169" w:rsidR="00884716" w:rsidRDefault="00E43AE7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Skills</w:t>
            </w:r>
            <w:r w:rsidR="004441BB" w:rsidRPr="004441BB">
              <w:t xml:space="preserve"> to influence and motivate staff to drive forward implementation and development of </w:t>
            </w:r>
            <w:r w:rsidR="00A90BE0">
              <w:t>Family Group Decision Making</w:t>
            </w:r>
            <w:r w:rsidR="004441BB" w:rsidRPr="004441BB">
              <w:t>.</w:t>
            </w:r>
          </w:p>
          <w:p w14:paraId="0FE8D0F5" w14:textId="6DB25448" w:rsidR="00072C5D" w:rsidRDefault="00072C5D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072C5D">
              <w:t xml:space="preserve">Strong IT skills, with the use of all applications and the ability to </w:t>
            </w:r>
            <w:proofErr w:type="spellStart"/>
            <w:r w:rsidRPr="00072C5D">
              <w:t>analyse</w:t>
            </w:r>
            <w:proofErr w:type="spellEnd"/>
            <w:r w:rsidRPr="00072C5D">
              <w:t xml:space="preserve"> information, write reports and present this to professional groups.</w:t>
            </w:r>
          </w:p>
          <w:p w14:paraId="59B8C2B3" w14:textId="3C5EF70B" w:rsidR="00C00854" w:rsidRDefault="00A83916" w:rsidP="00A83916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BE7A9E">
              <w:t>Knowledge of current legislation, guidance, policy, and procedure</w:t>
            </w:r>
            <w:r w:rsidR="006D4093">
              <w:t xml:space="preserve"> and t</w:t>
            </w:r>
            <w:r w:rsidR="00B7563C">
              <w:t>he ability to k</w:t>
            </w:r>
            <w:r w:rsidR="00025E96" w:rsidRPr="00025E96">
              <w:t>eep up to date with learning, training and personal development with all relevant information and changes to services.</w:t>
            </w:r>
          </w:p>
          <w:p w14:paraId="619479F2" w14:textId="0ECC3CA9" w:rsidR="00025E96" w:rsidRDefault="0099692F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 w:rsidRPr="0099692F">
              <w:t>The ability to quality assure a range of work.</w:t>
            </w:r>
          </w:p>
          <w:p w14:paraId="5D993247" w14:textId="592AD421" w:rsidR="0099692F" w:rsidRDefault="00B7563C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t>The ability</w:t>
            </w:r>
            <w:r w:rsidR="00C9230E" w:rsidRPr="00C9230E">
              <w:t xml:space="preserve"> to work under pressure and to deadlines.</w:t>
            </w:r>
          </w:p>
          <w:p w14:paraId="6F0B6B61" w14:textId="4D467523" w:rsidR="00C9230E" w:rsidRDefault="00B7563C" w:rsidP="00B7563C">
            <w:pPr>
              <w:numPr>
                <w:ilvl w:val="0"/>
                <w:numId w:val="9"/>
              </w:numPr>
              <w:spacing w:line="276" w:lineRule="auto"/>
              <w:jc w:val="both"/>
            </w:pPr>
            <w:r>
              <w:lastRenderedPageBreak/>
              <w:t>The w</w:t>
            </w:r>
            <w:r w:rsidR="00EA0CD4" w:rsidRPr="00EA0CD4">
              <w:t>illingness to work flexibly and outside of normal office hours, when required.</w:t>
            </w:r>
          </w:p>
          <w:p w14:paraId="0C2AC15F" w14:textId="77777777" w:rsidR="00181676" w:rsidRDefault="00181676" w:rsidP="00181676">
            <w:pPr>
              <w:spacing w:line="276" w:lineRule="auto"/>
              <w:ind w:left="720"/>
            </w:pPr>
          </w:p>
          <w:p w14:paraId="5F490724" w14:textId="00391530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0FA3E1AC" w14:textId="77777777" w:rsidR="00EC745A" w:rsidRDefault="00EC745A" w:rsidP="00FE52AB">
            <w:pPr>
              <w:spacing w:line="276" w:lineRule="auto"/>
            </w:pPr>
          </w:p>
          <w:p w14:paraId="1D15450D" w14:textId="77777777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2FA150E8" w14:textId="77777777" w:rsidTr="3AB02C2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20501578" w14:textId="77777777" w:rsidR="00464888" w:rsidRDefault="00464888" w:rsidP="00E301C7"/>
        </w:tc>
        <w:tc>
          <w:tcPr>
            <w:tcW w:w="2960" w:type="dxa"/>
          </w:tcPr>
          <w:p w14:paraId="3B546487" w14:textId="77777777" w:rsidR="00464888" w:rsidRDefault="00464888"/>
        </w:tc>
      </w:tr>
      <w:tr w:rsidR="00464888" w14:paraId="49269721" w14:textId="77777777" w:rsidTr="3AB02C2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5AA9A128" w14:textId="77777777" w:rsidR="00464888" w:rsidRDefault="00464888" w:rsidP="00E301C7"/>
        </w:tc>
        <w:tc>
          <w:tcPr>
            <w:tcW w:w="3117" w:type="dxa"/>
            <w:gridSpan w:val="2"/>
          </w:tcPr>
          <w:p w14:paraId="3898634F" w14:textId="77777777" w:rsidR="00464888" w:rsidRDefault="00464888"/>
        </w:tc>
      </w:tr>
      <w:tr w:rsidR="00464888" w14:paraId="2A98642C" w14:textId="77777777" w:rsidTr="3AB02C2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6880A720" w14:textId="77777777" w:rsidR="00464888" w:rsidRDefault="00464888" w:rsidP="00781C2B"/>
        </w:tc>
      </w:tr>
    </w:tbl>
    <w:p w14:paraId="3347B4E4" w14:textId="77777777" w:rsidR="00B97621" w:rsidRPr="00E301C7" w:rsidRDefault="00B97621" w:rsidP="00395C1F"/>
    <w:sectPr w:rsidR="00B97621" w:rsidRPr="00E301C7" w:rsidSect="00D06836">
      <w:pgSz w:w="12240" w:h="15840" w:code="1"/>
      <w:pgMar w:top="1304" w:right="1077" w:bottom="1304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1919" w14:textId="77777777" w:rsidR="001E150D" w:rsidRDefault="001E150D" w:rsidP="00BC73FC">
      <w:r>
        <w:separator/>
      </w:r>
    </w:p>
  </w:endnote>
  <w:endnote w:type="continuationSeparator" w:id="0">
    <w:p w14:paraId="3C1C0ECD" w14:textId="77777777" w:rsidR="001E150D" w:rsidRDefault="001E150D" w:rsidP="00BC73FC">
      <w:r>
        <w:continuationSeparator/>
      </w:r>
    </w:p>
  </w:endnote>
  <w:endnote w:type="continuationNotice" w:id="1">
    <w:p w14:paraId="4D742589" w14:textId="77777777" w:rsidR="001E150D" w:rsidRDefault="001E1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70C9" w14:textId="77777777" w:rsidR="001E150D" w:rsidRDefault="001E150D" w:rsidP="00BC73FC">
      <w:r>
        <w:separator/>
      </w:r>
    </w:p>
  </w:footnote>
  <w:footnote w:type="continuationSeparator" w:id="0">
    <w:p w14:paraId="66D40C9F" w14:textId="77777777" w:rsidR="001E150D" w:rsidRDefault="001E150D" w:rsidP="00BC73FC">
      <w:r>
        <w:continuationSeparator/>
      </w:r>
    </w:p>
  </w:footnote>
  <w:footnote w:type="continuationNotice" w:id="1">
    <w:p w14:paraId="2904ED85" w14:textId="77777777" w:rsidR="001E150D" w:rsidRDefault="001E15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AB0B71"/>
    <w:multiLevelType w:val="multilevel"/>
    <w:tmpl w:val="3CC8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427901"/>
    <w:multiLevelType w:val="multilevel"/>
    <w:tmpl w:val="E522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5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2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6"/>
  </w:num>
  <w:num w:numId="22" w16cid:durableId="1128014861">
    <w:abstractNumId w:val="21"/>
  </w:num>
  <w:num w:numId="23" w16cid:durableId="444471535">
    <w:abstractNumId w:val="12"/>
  </w:num>
  <w:num w:numId="24" w16cid:durableId="1013873658">
    <w:abstractNumId w:val="17"/>
  </w:num>
  <w:num w:numId="25" w16cid:durableId="1863979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23FC"/>
    <w:rsid w:val="000145F9"/>
    <w:rsid w:val="000161EA"/>
    <w:rsid w:val="00025E96"/>
    <w:rsid w:val="000275E3"/>
    <w:rsid w:val="0003527A"/>
    <w:rsid w:val="00040027"/>
    <w:rsid w:val="00053D6C"/>
    <w:rsid w:val="00060551"/>
    <w:rsid w:val="000650E1"/>
    <w:rsid w:val="00072C5D"/>
    <w:rsid w:val="000761F2"/>
    <w:rsid w:val="0007766F"/>
    <w:rsid w:val="0008191E"/>
    <w:rsid w:val="00090469"/>
    <w:rsid w:val="0009529B"/>
    <w:rsid w:val="000C4AB0"/>
    <w:rsid w:val="000D5F22"/>
    <w:rsid w:val="000E1C8B"/>
    <w:rsid w:val="0010498C"/>
    <w:rsid w:val="00121876"/>
    <w:rsid w:val="001360EF"/>
    <w:rsid w:val="00141C6D"/>
    <w:rsid w:val="00147C8A"/>
    <w:rsid w:val="00152589"/>
    <w:rsid w:val="00162966"/>
    <w:rsid w:val="0016524D"/>
    <w:rsid w:val="00165482"/>
    <w:rsid w:val="001806C6"/>
    <w:rsid w:val="00180710"/>
    <w:rsid w:val="00181676"/>
    <w:rsid w:val="001846EF"/>
    <w:rsid w:val="001900FC"/>
    <w:rsid w:val="001A62AD"/>
    <w:rsid w:val="001A6FC0"/>
    <w:rsid w:val="001C6CDA"/>
    <w:rsid w:val="001D7755"/>
    <w:rsid w:val="001E150D"/>
    <w:rsid w:val="001F46F6"/>
    <w:rsid w:val="001F67EE"/>
    <w:rsid w:val="001F7E09"/>
    <w:rsid w:val="00200BC3"/>
    <w:rsid w:val="00204AEE"/>
    <w:rsid w:val="00213E7B"/>
    <w:rsid w:val="002141F8"/>
    <w:rsid w:val="00222EBD"/>
    <w:rsid w:val="002241C6"/>
    <w:rsid w:val="00226843"/>
    <w:rsid w:val="0024328B"/>
    <w:rsid w:val="002466AB"/>
    <w:rsid w:val="00246D98"/>
    <w:rsid w:val="00251C9B"/>
    <w:rsid w:val="00253CA0"/>
    <w:rsid w:val="00281B02"/>
    <w:rsid w:val="002A0AC2"/>
    <w:rsid w:val="002A20CE"/>
    <w:rsid w:val="002A2304"/>
    <w:rsid w:val="002D11BE"/>
    <w:rsid w:val="002D755E"/>
    <w:rsid w:val="002E242E"/>
    <w:rsid w:val="002F6FC8"/>
    <w:rsid w:val="0030456C"/>
    <w:rsid w:val="003329C7"/>
    <w:rsid w:val="003551E1"/>
    <w:rsid w:val="0036470D"/>
    <w:rsid w:val="00365C93"/>
    <w:rsid w:val="00372BB5"/>
    <w:rsid w:val="003955FE"/>
    <w:rsid w:val="00395C1F"/>
    <w:rsid w:val="003A0A86"/>
    <w:rsid w:val="003C60F7"/>
    <w:rsid w:val="003D1349"/>
    <w:rsid w:val="003D4D87"/>
    <w:rsid w:val="003F00E8"/>
    <w:rsid w:val="0040318B"/>
    <w:rsid w:val="00407050"/>
    <w:rsid w:val="00410FCA"/>
    <w:rsid w:val="0041546F"/>
    <w:rsid w:val="00417A86"/>
    <w:rsid w:val="00426066"/>
    <w:rsid w:val="00441997"/>
    <w:rsid w:val="004441BB"/>
    <w:rsid w:val="004502F8"/>
    <w:rsid w:val="004531B3"/>
    <w:rsid w:val="00456C89"/>
    <w:rsid w:val="004600FA"/>
    <w:rsid w:val="00464888"/>
    <w:rsid w:val="004747E6"/>
    <w:rsid w:val="00480FAD"/>
    <w:rsid w:val="004922F9"/>
    <w:rsid w:val="004A6BB1"/>
    <w:rsid w:val="004A796F"/>
    <w:rsid w:val="004B0717"/>
    <w:rsid w:val="004C02CD"/>
    <w:rsid w:val="004C6BAA"/>
    <w:rsid w:val="004D6E41"/>
    <w:rsid w:val="004E72F1"/>
    <w:rsid w:val="004F23DF"/>
    <w:rsid w:val="004F67E1"/>
    <w:rsid w:val="00515D95"/>
    <w:rsid w:val="005455AE"/>
    <w:rsid w:val="005576B8"/>
    <w:rsid w:val="00561A2C"/>
    <w:rsid w:val="00577543"/>
    <w:rsid w:val="005845BA"/>
    <w:rsid w:val="005A10EE"/>
    <w:rsid w:val="005A18C4"/>
    <w:rsid w:val="005A4D05"/>
    <w:rsid w:val="005C7791"/>
    <w:rsid w:val="005D4E2D"/>
    <w:rsid w:val="005E0795"/>
    <w:rsid w:val="005E6612"/>
    <w:rsid w:val="005E760C"/>
    <w:rsid w:val="005F7D67"/>
    <w:rsid w:val="00607675"/>
    <w:rsid w:val="006126B9"/>
    <w:rsid w:val="00617EDF"/>
    <w:rsid w:val="00647C3A"/>
    <w:rsid w:val="00677A30"/>
    <w:rsid w:val="0068134D"/>
    <w:rsid w:val="00695CD1"/>
    <w:rsid w:val="006C0E64"/>
    <w:rsid w:val="006C4D8D"/>
    <w:rsid w:val="006C78E7"/>
    <w:rsid w:val="006D4093"/>
    <w:rsid w:val="006D4B28"/>
    <w:rsid w:val="006D50C6"/>
    <w:rsid w:val="006D53A7"/>
    <w:rsid w:val="006F64DF"/>
    <w:rsid w:val="00700D4D"/>
    <w:rsid w:val="007012C8"/>
    <w:rsid w:val="007079B0"/>
    <w:rsid w:val="00710C22"/>
    <w:rsid w:val="00713365"/>
    <w:rsid w:val="00722350"/>
    <w:rsid w:val="00724932"/>
    <w:rsid w:val="00730354"/>
    <w:rsid w:val="00730980"/>
    <w:rsid w:val="00743A87"/>
    <w:rsid w:val="00752A26"/>
    <w:rsid w:val="00752F6B"/>
    <w:rsid w:val="00760A92"/>
    <w:rsid w:val="00763784"/>
    <w:rsid w:val="007807FB"/>
    <w:rsid w:val="00781C2B"/>
    <w:rsid w:val="007840DF"/>
    <w:rsid w:val="00793DB6"/>
    <w:rsid w:val="007940EA"/>
    <w:rsid w:val="007A6A50"/>
    <w:rsid w:val="007B3061"/>
    <w:rsid w:val="007C27DD"/>
    <w:rsid w:val="007C3222"/>
    <w:rsid w:val="007D71C8"/>
    <w:rsid w:val="007D788E"/>
    <w:rsid w:val="007F0083"/>
    <w:rsid w:val="007F0980"/>
    <w:rsid w:val="007F0F03"/>
    <w:rsid w:val="007F6D8B"/>
    <w:rsid w:val="007F737F"/>
    <w:rsid w:val="008122A4"/>
    <w:rsid w:val="00813DD1"/>
    <w:rsid w:val="00814BD7"/>
    <w:rsid w:val="00824038"/>
    <w:rsid w:val="00830561"/>
    <w:rsid w:val="00834347"/>
    <w:rsid w:val="0084633A"/>
    <w:rsid w:val="0084697F"/>
    <w:rsid w:val="00866E06"/>
    <w:rsid w:val="0088397B"/>
    <w:rsid w:val="00884716"/>
    <w:rsid w:val="0089153F"/>
    <w:rsid w:val="008A28B5"/>
    <w:rsid w:val="008A528E"/>
    <w:rsid w:val="008B3CA4"/>
    <w:rsid w:val="008C03AC"/>
    <w:rsid w:val="008C3006"/>
    <w:rsid w:val="008C5BB7"/>
    <w:rsid w:val="008D29E5"/>
    <w:rsid w:val="008D57B9"/>
    <w:rsid w:val="008E169C"/>
    <w:rsid w:val="00902AB1"/>
    <w:rsid w:val="00907AB7"/>
    <w:rsid w:val="00917803"/>
    <w:rsid w:val="00923B5C"/>
    <w:rsid w:val="00924729"/>
    <w:rsid w:val="00957640"/>
    <w:rsid w:val="00966E71"/>
    <w:rsid w:val="00982CF7"/>
    <w:rsid w:val="0098361A"/>
    <w:rsid w:val="0099692F"/>
    <w:rsid w:val="009B45BF"/>
    <w:rsid w:val="009B7D4A"/>
    <w:rsid w:val="00A129FE"/>
    <w:rsid w:val="00A27909"/>
    <w:rsid w:val="00A405BB"/>
    <w:rsid w:val="00A43375"/>
    <w:rsid w:val="00A4358A"/>
    <w:rsid w:val="00A50F8D"/>
    <w:rsid w:val="00A57756"/>
    <w:rsid w:val="00A64331"/>
    <w:rsid w:val="00A83916"/>
    <w:rsid w:val="00A90BE0"/>
    <w:rsid w:val="00A90C6C"/>
    <w:rsid w:val="00AB2A72"/>
    <w:rsid w:val="00AC023E"/>
    <w:rsid w:val="00AC7DE3"/>
    <w:rsid w:val="00AE0010"/>
    <w:rsid w:val="00AE230E"/>
    <w:rsid w:val="00AE3D33"/>
    <w:rsid w:val="00AF536B"/>
    <w:rsid w:val="00B02D60"/>
    <w:rsid w:val="00B03030"/>
    <w:rsid w:val="00B03E61"/>
    <w:rsid w:val="00B100BE"/>
    <w:rsid w:val="00B14D8F"/>
    <w:rsid w:val="00B42B6C"/>
    <w:rsid w:val="00B45848"/>
    <w:rsid w:val="00B466CC"/>
    <w:rsid w:val="00B57C51"/>
    <w:rsid w:val="00B6029A"/>
    <w:rsid w:val="00B6431B"/>
    <w:rsid w:val="00B7563C"/>
    <w:rsid w:val="00B824D6"/>
    <w:rsid w:val="00B905A5"/>
    <w:rsid w:val="00B91C7E"/>
    <w:rsid w:val="00B97621"/>
    <w:rsid w:val="00BA06CE"/>
    <w:rsid w:val="00BA448C"/>
    <w:rsid w:val="00BA58A4"/>
    <w:rsid w:val="00BA7BC6"/>
    <w:rsid w:val="00BB5072"/>
    <w:rsid w:val="00BC73FC"/>
    <w:rsid w:val="00BD151D"/>
    <w:rsid w:val="00BD6187"/>
    <w:rsid w:val="00BE2D78"/>
    <w:rsid w:val="00BE7A9E"/>
    <w:rsid w:val="00C00854"/>
    <w:rsid w:val="00C07EB0"/>
    <w:rsid w:val="00C107EE"/>
    <w:rsid w:val="00C13A36"/>
    <w:rsid w:val="00C158FA"/>
    <w:rsid w:val="00C24C53"/>
    <w:rsid w:val="00C26C04"/>
    <w:rsid w:val="00C314D3"/>
    <w:rsid w:val="00C3543B"/>
    <w:rsid w:val="00C35BF4"/>
    <w:rsid w:val="00C42AB0"/>
    <w:rsid w:val="00C43902"/>
    <w:rsid w:val="00C43CC7"/>
    <w:rsid w:val="00C4790C"/>
    <w:rsid w:val="00C47C5D"/>
    <w:rsid w:val="00C50B64"/>
    <w:rsid w:val="00C55D57"/>
    <w:rsid w:val="00C57607"/>
    <w:rsid w:val="00C63F91"/>
    <w:rsid w:val="00C6483A"/>
    <w:rsid w:val="00C677EF"/>
    <w:rsid w:val="00C84F85"/>
    <w:rsid w:val="00C916FE"/>
    <w:rsid w:val="00C9230E"/>
    <w:rsid w:val="00CA0806"/>
    <w:rsid w:val="00CA1871"/>
    <w:rsid w:val="00CC3477"/>
    <w:rsid w:val="00CC3794"/>
    <w:rsid w:val="00CD3C4E"/>
    <w:rsid w:val="00CD789F"/>
    <w:rsid w:val="00CE2CFD"/>
    <w:rsid w:val="00CF1B34"/>
    <w:rsid w:val="00D007CA"/>
    <w:rsid w:val="00D06836"/>
    <w:rsid w:val="00D12306"/>
    <w:rsid w:val="00D15E96"/>
    <w:rsid w:val="00D25038"/>
    <w:rsid w:val="00D27B4A"/>
    <w:rsid w:val="00D33ACE"/>
    <w:rsid w:val="00D33F0E"/>
    <w:rsid w:val="00D3444F"/>
    <w:rsid w:val="00D46D80"/>
    <w:rsid w:val="00D51C4B"/>
    <w:rsid w:val="00D63C04"/>
    <w:rsid w:val="00D655D1"/>
    <w:rsid w:val="00D71D29"/>
    <w:rsid w:val="00D775D5"/>
    <w:rsid w:val="00D80E6C"/>
    <w:rsid w:val="00D87654"/>
    <w:rsid w:val="00DA0A16"/>
    <w:rsid w:val="00DB629F"/>
    <w:rsid w:val="00DC65EE"/>
    <w:rsid w:val="00DC6AB5"/>
    <w:rsid w:val="00E143CF"/>
    <w:rsid w:val="00E14925"/>
    <w:rsid w:val="00E25929"/>
    <w:rsid w:val="00E26A54"/>
    <w:rsid w:val="00E301C7"/>
    <w:rsid w:val="00E3439B"/>
    <w:rsid w:val="00E36C8E"/>
    <w:rsid w:val="00E4076D"/>
    <w:rsid w:val="00E43878"/>
    <w:rsid w:val="00E43A75"/>
    <w:rsid w:val="00E43AE7"/>
    <w:rsid w:val="00E50F52"/>
    <w:rsid w:val="00E54743"/>
    <w:rsid w:val="00E779A4"/>
    <w:rsid w:val="00E810A5"/>
    <w:rsid w:val="00E95215"/>
    <w:rsid w:val="00E95D2E"/>
    <w:rsid w:val="00E97637"/>
    <w:rsid w:val="00EA0CD4"/>
    <w:rsid w:val="00EC745A"/>
    <w:rsid w:val="00ED0B35"/>
    <w:rsid w:val="00ED4EB2"/>
    <w:rsid w:val="00EE04F3"/>
    <w:rsid w:val="00EF1947"/>
    <w:rsid w:val="00EF24D0"/>
    <w:rsid w:val="00EF3E9E"/>
    <w:rsid w:val="00EF477D"/>
    <w:rsid w:val="00F002C4"/>
    <w:rsid w:val="00F01910"/>
    <w:rsid w:val="00F071FA"/>
    <w:rsid w:val="00F0794D"/>
    <w:rsid w:val="00F10327"/>
    <w:rsid w:val="00F10C5B"/>
    <w:rsid w:val="00F20667"/>
    <w:rsid w:val="00F30B50"/>
    <w:rsid w:val="00F35ABC"/>
    <w:rsid w:val="00F369E7"/>
    <w:rsid w:val="00F41D4A"/>
    <w:rsid w:val="00F57C7D"/>
    <w:rsid w:val="00F62465"/>
    <w:rsid w:val="00F75F2E"/>
    <w:rsid w:val="00F81F69"/>
    <w:rsid w:val="00F84CC7"/>
    <w:rsid w:val="00F85605"/>
    <w:rsid w:val="00F96FF6"/>
    <w:rsid w:val="00F97147"/>
    <w:rsid w:val="00FC13A7"/>
    <w:rsid w:val="00FC1B7C"/>
    <w:rsid w:val="00FC7C8D"/>
    <w:rsid w:val="00FD3408"/>
    <w:rsid w:val="00FD3DF3"/>
    <w:rsid w:val="00FE52AB"/>
    <w:rsid w:val="3AB02C2D"/>
    <w:rsid w:val="6130C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66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6E0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E06"/>
    <w:rPr>
      <w:color w:val="005A8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6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E06"/>
    <w:rPr>
      <w:b/>
      <w:bCs/>
      <w:color w:val="005A84" w:themeColor="text1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B42B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16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 xmlns="c5e25ddf-a279-4184-a962-d8230deaebd6" xsi:nil="true"/>
    <StellaNithiyanjarJonathan xmlns="c5e25ddf-a279-4184-a962-d8230deaebd6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146EE190-FEA7-48E5-81D8-B363BC9FB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4</Pages>
  <Words>1353</Words>
  <Characters>8219</Characters>
  <Application>Microsoft Office Word</Application>
  <DocSecurity>0</DocSecurity>
  <Lines>147</Lines>
  <Paragraphs>76</Paragraphs>
  <ScaleCrop>false</ScaleCrop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Rushton</dc:creator>
  <cp:keywords/>
  <dc:description/>
  <cp:lastModifiedBy>Matthew Browne</cp:lastModifiedBy>
  <cp:revision>2</cp:revision>
  <dcterms:created xsi:type="dcterms:W3CDTF">2025-11-06T18:14:00Z</dcterms:created>
  <dcterms:modified xsi:type="dcterms:W3CDTF">2025-11-06T18:14:00Z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