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145944CC"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43B39">
              <w:rPr>
                <w:b/>
                <w:bCs/>
                <w:sz w:val="40"/>
                <w:szCs w:val="40"/>
              </w:rPr>
              <w:t>Principal Finance Officer</w:t>
            </w:r>
          </w:p>
          <w:p w14:paraId="3A2B85FA" w14:textId="55095CAB" w:rsidR="007C3222" w:rsidRPr="007C3222" w:rsidRDefault="000F5A32" w:rsidP="000F5A32">
            <w:r>
              <w:rPr>
                <w:b/>
                <w:bCs/>
                <w:sz w:val="24"/>
                <w:szCs w:val="24"/>
              </w:rPr>
              <w:t xml:space="preserve">SALARY GRADE: </w:t>
            </w:r>
            <w:r w:rsidR="00343B39">
              <w:rPr>
                <w:b/>
                <w:bCs/>
                <w:sz w:val="24"/>
                <w:szCs w:val="24"/>
              </w:rPr>
              <w:t>HBC</w:t>
            </w:r>
            <w:r w:rsidR="00651EBF">
              <w:rPr>
                <w:b/>
                <w:bCs/>
                <w:sz w:val="24"/>
                <w:szCs w:val="24"/>
              </w:rPr>
              <w:t>11</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2B294A" w:rsidRDefault="00C6483A" w:rsidP="002B294A">
            <w:pPr>
              <w:pStyle w:val="ListParagraph"/>
              <w:numPr>
                <w:ilvl w:val="0"/>
                <w:numId w:val="9"/>
              </w:numPr>
              <w:rPr>
                <w:color w:val="005982" w:themeColor="accent1"/>
              </w:rPr>
            </w:pPr>
            <w:r w:rsidRPr="002B294A">
              <w:rPr>
                <w:color w:val="005982" w:themeColor="accent1"/>
              </w:rPr>
              <w:t xml:space="preserve">Free Car Parking at HBC sites </w:t>
            </w:r>
          </w:p>
          <w:p w14:paraId="5C8D792B" w14:textId="4F0E6BDF" w:rsidR="00C6483A" w:rsidRPr="002B294A" w:rsidRDefault="00C6483A" w:rsidP="002B294A">
            <w:pPr>
              <w:pStyle w:val="ListParagraph"/>
              <w:numPr>
                <w:ilvl w:val="0"/>
                <w:numId w:val="9"/>
              </w:numPr>
              <w:rPr>
                <w:color w:val="005982" w:themeColor="accent1"/>
              </w:rPr>
            </w:pPr>
            <w:r w:rsidRPr="002B294A">
              <w:rPr>
                <w:color w:val="005982" w:themeColor="accent1"/>
              </w:rPr>
              <w:t xml:space="preserve">Flexible / hybrid working arrangements available </w:t>
            </w:r>
          </w:p>
          <w:p w14:paraId="42E1A898" w14:textId="77777777" w:rsidR="00CD2F7A" w:rsidRPr="002B294A" w:rsidRDefault="00CD2F7A" w:rsidP="002B294A">
            <w:pPr>
              <w:pStyle w:val="ListParagraph"/>
              <w:numPr>
                <w:ilvl w:val="0"/>
                <w:numId w:val="9"/>
              </w:numPr>
              <w:rPr>
                <w:rFonts w:eastAsia="Times New Roman"/>
                <w:color w:val="005982" w:themeColor="accent1"/>
              </w:rPr>
            </w:pPr>
            <w:r w:rsidRPr="002B294A">
              <w:rPr>
                <w:rFonts w:eastAsia="Times New Roman"/>
                <w:color w:val="005982" w:themeColor="accent1"/>
              </w:rPr>
              <w:t>Extensive employee benefits platform including discounted shopping, car leasing, gym memberships, wellbeing hub and Employee Assistance Programme.</w:t>
            </w:r>
          </w:p>
          <w:p w14:paraId="33B9F462" w14:textId="774D1FCD" w:rsidR="00C6483A" w:rsidRPr="002B294A" w:rsidRDefault="00C3543B" w:rsidP="002B294A">
            <w:pPr>
              <w:pStyle w:val="ListParagraph"/>
              <w:numPr>
                <w:ilvl w:val="0"/>
                <w:numId w:val="9"/>
              </w:numPr>
              <w:rPr>
                <w:color w:val="005982" w:themeColor="accent1"/>
              </w:rPr>
            </w:pPr>
            <w:r w:rsidRPr="002B294A">
              <w:rPr>
                <w:color w:val="005982" w:themeColor="accent1"/>
              </w:rP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66ADF150" w14:textId="370C3FB4" w:rsidR="001962F7" w:rsidRPr="00D330DF" w:rsidRDefault="00D330DF" w:rsidP="00D330DF">
            <w:pPr>
              <w:jc w:val="both"/>
              <w:rPr>
                <w:rFonts w:eastAsia="Times New Roman" w:cs="Arial"/>
                <w:bCs/>
                <w:szCs w:val="20"/>
              </w:rPr>
            </w:pPr>
            <w:r w:rsidRPr="00D330DF">
              <w:rPr>
                <w:rFonts w:eastAsia="Times New Roman" w:cs="Arial"/>
                <w:bCs/>
                <w:szCs w:val="20"/>
              </w:rPr>
              <w:t>As Principal Finance Officer you will d</w:t>
            </w:r>
            <w:r w:rsidR="00AD758A" w:rsidRPr="00D330DF">
              <w:rPr>
                <w:rFonts w:eastAsia="Times New Roman" w:cs="Arial"/>
                <w:bCs/>
                <w:szCs w:val="20"/>
              </w:rPr>
              <w:t>eliver a full range of financial management services in order to meet both Directorate requirements and the Council’s Corporate financial requirements.</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711D9E3D" w14:textId="77777777" w:rsidR="00E23BEC" w:rsidRPr="009030EB" w:rsidRDefault="00E23BEC" w:rsidP="004F59F0">
            <w:pPr>
              <w:pStyle w:val="ListParagraph"/>
              <w:numPr>
                <w:ilvl w:val="0"/>
                <w:numId w:val="9"/>
              </w:numPr>
              <w:spacing w:after="200" w:line="276" w:lineRule="auto"/>
              <w:rPr>
                <w:rFonts w:cs="Arial"/>
                <w:szCs w:val="20"/>
              </w:rPr>
            </w:pPr>
            <w:r w:rsidRPr="009030EB">
              <w:rPr>
                <w:rFonts w:cs="Arial"/>
                <w:szCs w:val="20"/>
              </w:rPr>
              <w:t>To prepare and regularly review the revenue budget and capital programme within approved deadlines.</w:t>
            </w:r>
          </w:p>
          <w:p w14:paraId="26520AF7" w14:textId="03A7AC21" w:rsidR="00F251AA" w:rsidRPr="009030EB" w:rsidRDefault="00F251AA" w:rsidP="004F59F0">
            <w:pPr>
              <w:pStyle w:val="ListParagraph"/>
              <w:numPr>
                <w:ilvl w:val="0"/>
                <w:numId w:val="9"/>
              </w:numPr>
              <w:spacing w:after="200" w:line="276" w:lineRule="auto"/>
              <w:rPr>
                <w:rFonts w:cs="Arial"/>
                <w:szCs w:val="20"/>
              </w:rPr>
            </w:pPr>
            <w:r w:rsidRPr="009030EB">
              <w:rPr>
                <w:rFonts w:cs="Arial"/>
                <w:szCs w:val="20"/>
              </w:rPr>
              <w:lastRenderedPageBreak/>
              <w:t>To attend meetings, working groups, etc, as the representative of the Finance</w:t>
            </w:r>
            <w:r w:rsidR="0028195D">
              <w:rPr>
                <w:rFonts w:cs="Arial"/>
                <w:szCs w:val="20"/>
              </w:rPr>
              <w:t xml:space="preserve"> Director</w:t>
            </w:r>
            <w:r w:rsidRPr="009030EB">
              <w:rPr>
                <w:rFonts w:cs="Arial"/>
                <w:szCs w:val="20"/>
              </w:rPr>
              <w:t>, to give advice and guidance on all financial matters.</w:t>
            </w:r>
          </w:p>
          <w:p w14:paraId="20536094" w14:textId="77777777" w:rsidR="00B54872" w:rsidRPr="009030EB" w:rsidRDefault="00B54872" w:rsidP="004F59F0">
            <w:pPr>
              <w:pStyle w:val="ListParagraph"/>
              <w:numPr>
                <w:ilvl w:val="0"/>
                <w:numId w:val="9"/>
              </w:numPr>
              <w:spacing w:after="200" w:line="276" w:lineRule="auto"/>
              <w:rPr>
                <w:rFonts w:cs="Arial"/>
                <w:szCs w:val="20"/>
              </w:rPr>
            </w:pPr>
            <w:r w:rsidRPr="009030EB">
              <w:rPr>
                <w:rFonts w:cs="Arial"/>
                <w:szCs w:val="20"/>
              </w:rPr>
              <w:t>To ensure that appropriate budgetary control and monitoring systems are in place, in accordance with the Council's Constitution and Financial Regulations, and that approved financial procedures are operated.</w:t>
            </w:r>
          </w:p>
          <w:p w14:paraId="003BAF68" w14:textId="77777777" w:rsidR="00574FAC" w:rsidRPr="009030EB" w:rsidRDefault="00574FAC" w:rsidP="004F59F0">
            <w:pPr>
              <w:pStyle w:val="ListParagraph"/>
              <w:numPr>
                <w:ilvl w:val="0"/>
                <w:numId w:val="9"/>
              </w:numPr>
              <w:spacing w:after="200" w:line="276" w:lineRule="auto"/>
              <w:rPr>
                <w:rFonts w:cs="Arial"/>
                <w:szCs w:val="20"/>
              </w:rPr>
            </w:pPr>
            <w:r w:rsidRPr="009030EB">
              <w:rPr>
                <w:rFonts w:cs="Arial"/>
                <w:szCs w:val="20"/>
              </w:rPr>
              <w:t>To provide regular monitoring reports in respect of all revenue, capital, grant and externally funded expenditure to the Council’s Management Team, Members, and Budget Managers, including the provision of Councilwide financial data and analysis when required.</w:t>
            </w:r>
          </w:p>
          <w:p w14:paraId="7ED206CD" w14:textId="77777777" w:rsidR="00F93F1A" w:rsidRPr="009030EB" w:rsidRDefault="00F93F1A" w:rsidP="004F59F0">
            <w:pPr>
              <w:pStyle w:val="ListParagraph"/>
              <w:numPr>
                <w:ilvl w:val="0"/>
                <w:numId w:val="9"/>
              </w:numPr>
              <w:spacing w:after="200" w:line="276" w:lineRule="auto"/>
              <w:rPr>
                <w:rFonts w:cs="Arial"/>
                <w:szCs w:val="20"/>
              </w:rPr>
            </w:pPr>
            <w:r w:rsidRPr="009030EB">
              <w:rPr>
                <w:rFonts w:cs="Arial"/>
                <w:szCs w:val="20"/>
              </w:rPr>
              <w:t>To advise Budget Managers on all aspects of revenue and capital accounting, including the provision of guidance manuals and training where required, to assist with their budget management and decision making, to ensure appropriate accounting and financing arrangements operate in respect of the Council’s capital programme, capital expenditure and capital receipts, and to ensure compliance with the Prudential Borrowing regime and the Council’s Financial Regulations and Standing Orders relating to Contracts.</w:t>
            </w:r>
          </w:p>
          <w:p w14:paraId="2E5EA5B9" w14:textId="77777777" w:rsidR="004F270C" w:rsidRPr="009030EB" w:rsidRDefault="004F270C" w:rsidP="004F59F0">
            <w:pPr>
              <w:pStyle w:val="ListParagraph"/>
              <w:numPr>
                <w:ilvl w:val="0"/>
                <w:numId w:val="9"/>
              </w:numPr>
              <w:spacing w:after="200" w:line="276" w:lineRule="auto"/>
              <w:rPr>
                <w:rFonts w:cs="Arial"/>
                <w:szCs w:val="20"/>
              </w:rPr>
            </w:pPr>
            <w:r w:rsidRPr="009030EB">
              <w:rPr>
                <w:rFonts w:cs="Arial"/>
                <w:szCs w:val="20"/>
              </w:rPr>
              <w:t>To undertake planning and prepare year-end final accounts in accordance with all relevant guidance, deadlines and regulations, including the Accounting Code of Practice, Accounts and Audit Regulations, and external audit requirements, so as to ensure the Council’s final accounts are certified without qualification.</w:t>
            </w:r>
          </w:p>
          <w:p w14:paraId="27768E4C" w14:textId="77777777" w:rsidR="00413CDA" w:rsidRPr="009030EB" w:rsidRDefault="00413CDA" w:rsidP="004F59F0">
            <w:pPr>
              <w:pStyle w:val="ListParagraph"/>
              <w:numPr>
                <w:ilvl w:val="0"/>
                <w:numId w:val="9"/>
              </w:numPr>
              <w:spacing w:after="200" w:line="276" w:lineRule="auto"/>
              <w:rPr>
                <w:rFonts w:cs="Arial"/>
                <w:szCs w:val="20"/>
              </w:rPr>
            </w:pPr>
            <w:r w:rsidRPr="009030EB">
              <w:rPr>
                <w:rFonts w:cs="Arial"/>
                <w:szCs w:val="20"/>
              </w:rPr>
              <w:t>To ensure prompt completion of all grant and subsidy claims, ensure proper accounting arrangements are in place for all grant and subsidy funded expenditure, available grants or subsidies are maximised, and to liaise with the Council’s external auditors.</w:t>
            </w:r>
          </w:p>
          <w:p w14:paraId="3C0C05E6" w14:textId="77777777" w:rsidR="000957B9" w:rsidRPr="009030EB" w:rsidRDefault="000957B9" w:rsidP="004F59F0">
            <w:pPr>
              <w:pStyle w:val="ListParagraph"/>
              <w:numPr>
                <w:ilvl w:val="0"/>
                <w:numId w:val="9"/>
              </w:numPr>
              <w:spacing w:after="200" w:line="276" w:lineRule="auto"/>
              <w:rPr>
                <w:rFonts w:cs="Arial"/>
                <w:szCs w:val="20"/>
              </w:rPr>
            </w:pPr>
            <w:r w:rsidRPr="009030EB">
              <w:rPr>
                <w:rFonts w:cs="Arial"/>
                <w:szCs w:val="20"/>
              </w:rPr>
              <w:t>To prepare financial returns, statistical returns, performance indicators, and unit cost analyses required by Government Departments and other external bodies, in accordance with the relevant deadlines.</w:t>
            </w:r>
          </w:p>
          <w:p w14:paraId="4887BF70" w14:textId="77777777" w:rsidR="00D120C4" w:rsidRPr="009030EB" w:rsidRDefault="00D120C4" w:rsidP="004F59F0">
            <w:pPr>
              <w:pStyle w:val="ListParagraph"/>
              <w:numPr>
                <w:ilvl w:val="0"/>
                <w:numId w:val="9"/>
              </w:numPr>
              <w:spacing w:after="200" w:line="276" w:lineRule="auto"/>
              <w:rPr>
                <w:rFonts w:cs="Arial"/>
                <w:szCs w:val="20"/>
              </w:rPr>
            </w:pPr>
            <w:r w:rsidRPr="009030EB">
              <w:rPr>
                <w:rFonts w:cs="Arial"/>
                <w:szCs w:val="20"/>
              </w:rPr>
              <w:t>To lead and develop staff within the Team, ensuring they are appropriately trained, supported and developed in order to deliver efficient, effective and customer focused financial management services.</w:t>
            </w:r>
          </w:p>
          <w:p w14:paraId="2F78746E" w14:textId="77777777" w:rsidR="008A46F6" w:rsidRPr="009030EB" w:rsidRDefault="008A46F6" w:rsidP="004F59F0">
            <w:pPr>
              <w:pStyle w:val="ListParagraph"/>
              <w:numPr>
                <w:ilvl w:val="0"/>
                <w:numId w:val="9"/>
              </w:numPr>
              <w:spacing w:after="200" w:line="276" w:lineRule="auto"/>
              <w:rPr>
                <w:rFonts w:cs="Arial"/>
                <w:szCs w:val="20"/>
              </w:rPr>
            </w:pPr>
            <w:r w:rsidRPr="009030EB">
              <w:rPr>
                <w:rFonts w:cs="Arial"/>
                <w:szCs w:val="20"/>
              </w:rPr>
              <w:t>To attend and contribute to departmental and inter-authority working groups as required.</w:t>
            </w:r>
          </w:p>
          <w:p w14:paraId="46FE7E16" w14:textId="77777777" w:rsidR="00F0419D" w:rsidRPr="009030EB" w:rsidRDefault="00F0419D" w:rsidP="004F59F0">
            <w:pPr>
              <w:pStyle w:val="ListParagraph"/>
              <w:numPr>
                <w:ilvl w:val="0"/>
                <w:numId w:val="9"/>
              </w:numPr>
              <w:spacing w:after="200" w:line="276" w:lineRule="auto"/>
              <w:rPr>
                <w:rFonts w:cs="Arial"/>
                <w:szCs w:val="20"/>
              </w:rPr>
            </w:pPr>
            <w:r w:rsidRPr="009030EB">
              <w:rPr>
                <w:rFonts w:cs="Arial"/>
                <w:szCs w:val="20"/>
              </w:rPr>
              <w:t xml:space="preserve">To liaise with Government Departments, other Councils, and other external bodies and agencies, as required.  </w:t>
            </w:r>
          </w:p>
          <w:p w14:paraId="729A4011" w14:textId="77777777" w:rsidR="00463561" w:rsidRPr="00BD3E41" w:rsidRDefault="00463561" w:rsidP="004F59F0">
            <w:pPr>
              <w:pStyle w:val="ListParagraph"/>
              <w:numPr>
                <w:ilvl w:val="0"/>
                <w:numId w:val="9"/>
              </w:numPr>
              <w:spacing w:after="200" w:line="276" w:lineRule="auto"/>
              <w:rPr>
                <w:rFonts w:cs="Arial"/>
                <w:szCs w:val="20"/>
              </w:rPr>
            </w:pPr>
            <w:r w:rsidRPr="009030EB">
              <w:rPr>
                <w:rFonts w:cs="Arial"/>
                <w:szCs w:val="20"/>
              </w:rPr>
              <w:t xml:space="preserve">To undertake special projects and any other duties that may be assigned commensurate with the responsibility of </w:t>
            </w:r>
            <w:r w:rsidRPr="00BD3E41">
              <w:rPr>
                <w:rFonts w:cs="Arial"/>
                <w:szCs w:val="20"/>
              </w:rPr>
              <w:t>the post.</w:t>
            </w:r>
          </w:p>
          <w:p w14:paraId="37350C04" w14:textId="77777777" w:rsidR="00F27FF3" w:rsidRPr="00BD3E41" w:rsidRDefault="00F27FF3" w:rsidP="00F27FF3">
            <w:pPr>
              <w:rPr>
                <w:rFonts w:cs="Arial"/>
                <w:szCs w:val="20"/>
              </w:rPr>
            </w:pPr>
            <w:r w:rsidRPr="00BD3E41">
              <w:rPr>
                <w:rFonts w:cs="Arial"/>
                <w:szCs w:val="20"/>
              </w:rPr>
              <w:t>In addition to the above, the following Key Duties and Responsibilities also relate to specific Principal Finance Officer posts as indicated below;</w:t>
            </w:r>
          </w:p>
          <w:p w14:paraId="5EF8F25D" w14:textId="77777777" w:rsidR="00BD3E41" w:rsidRDefault="00BD3E41" w:rsidP="004F59F0">
            <w:pPr>
              <w:rPr>
                <w:rFonts w:cs="Arial"/>
                <w:b/>
                <w:szCs w:val="20"/>
              </w:rPr>
            </w:pPr>
          </w:p>
          <w:p w14:paraId="06B296FF" w14:textId="4F4D40EC" w:rsidR="00701F6D" w:rsidRDefault="004F59F0" w:rsidP="004F59F0">
            <w:pPr>
              <w:rPr>
                <w:rFonts w:cs="Arial"/>
                <w:b/>
                <w:szCs w:val="20"/>
              </w:rPr>
            </w:pPr>
            <w:r w:rsidRPr="00BD3E41">
              <w:rPr>
                <w:rFonts w:cs="Arial"/>
                <w:b/>
                <w:szCs w:val="20"/>
              </w:rPr>
              <w:t xml:space="preserve">Principal Finance Officer, </w:t>
            </w:r>
            <w:r w:rsidR="009B7A91">
              <w:rPr>
                <w:rFonts w:cs="Arial"/>
                <w:b/>
                <w:szCs w:val="20"/>
              </w:rPr>
              <w:t xml:space="preserve">Chief Executive </w:t>
            </w:r>
            <w:r w:rsidR="00EE310B">
              <w:rPr>
                <w:rFonts w:cs="Arial"/>
                <w:b/>
                <w:szCs w:val="20"/>
              </w:rPr>
              <w:t xml:space="preserve">and </w:t>
            </w:r>
            <w:r w:rsidR="00C56945">
              <w:rPr>
                <w:rFonts w:cs="Arial"/>
                <w:b/>
                <w:szCs w:val="20"/>
              </w:rPr>
              <w:t xml:space="preserve">Environment and Regeneration </w:t>
            </w:r>
            <w:r w:rsidR="00284F22">
              <w:rPr>
                <w:rFonts w:cs="Arial"/>
                <w:b/>
                <w:szCs w:val="20"/>
              </w:rPr>
              <w:t>Directorates</w:t>
            </w:r>
          </w:p>
          <w:p w14:paraId="3141E25C" w14:textId="77777777" w:rsidR="00284F22" w:rsidRPr="00BD3E41" w:rsidRDefault="00284F22" w:rsidP="004F59F0">
            <w:pPr>
              <w:rPr>
                <w:rFonts w:cs="Arial"/>
                <w:b/>
                <w:szCs w:val="20"/>
              </w:rPr>
            </w:pPr>
          </w:p>
          <w:p w14:paraId="627C33DA"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be the primary adviser in respect of Financial Management services delivered to the Directorate and to liaise with the Directorate Management Team (DMT) and attend DMT meetings as and when required.</w:t>
            </w:r>
          </w:p>
          <w:p w14:paraId="51DE1F37"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provide the Council’s treasury management function including; preparation and implementation of the annual treasury management strategy, regular monitoring reports to Members, maintaining appropriate records, undertaking daily money market borrowing and investment transactions, minimising temporary borrowing costs whilst maximising investment income, and liaising with the Council’s treasury management advisors and money market brokers.</w:t>
            </w:r>
          </w:p>
          <w:p w14:paraId="516065D5"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prepare the Collection Fund estimates and accounts in accordance with the statutory timetable.</w:t>
            </w:r>
          </w:p>
          <w:p w14:paraId="7A2F88F2"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prepare year-end final accounts including statutory accounting statements, in accordance with all relevant guidance, deadlines and regulations, including the Accounting Code of Practice, Accounts and Audit Regulations, and external audit requirements, so as to ensure the Council’s final accounts are certified without qualification.</w:t>
            </w:r>
          </w:p>
          <w:p w14:paraId="0CA5B3B0"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undertake preparation and funding of the Council’s capital programme, including provision of appropriate accounting arrangements, and in accordance with the Prudential Borrowing regime.</w:t>
            </w:r>
          </w:p>
          <w:p w14:paraId="4BEB1F82"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oversee co-ordination of the Council’s revenue budget preparation, revenue and capital monitoring arrangements, and closure of accounts in liaison with the Principal Finance Officers in order to ensure consistency of approach, that reporting requirements are met and deadlines achieved.</w:t>
            </w:r>
          </w:p>
          <w:p w14:paraId="16249D63"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lastRenderedPageBreak/>
              <w:t>To oversee maintenance and development of the Agresso general ledger, including daily reconciliations of feeder systems and the Council’s bank accounts and monthly reconciliations to the general ledger cashbook.</w:t>
            </w:r>
          </w:p>
          <w:p w14:paraId="15B6ACAB"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advise and support Directorates in identifying and securing additional sources of external funding in liaison with external partners and funding agencies, and to participate in the evaluation of bids for resources including preparation of financial appraisals as appropriate.</w:t>
            </w:r>
          </w:p>
          <w:p w14:paraId="1C0ADD76" w14:textId="77777777" w:rsidR="004F59F0" w:rsidRPr="00BD3E41" w:rsidRDefault="004F59F0" w:rsidP="004F59F0">
            <w:pPr>
              <w:pStyle w:val="ListParagraph"/>
              <w:numPr>
                <w:ilvl w:val="0"/>
                <w:numId w:val="9"/>
              </w:numPr>
              <w:spacing w:after="200" w:line="276" w:lineRule="auto"/>
              <w:rPr>
                <w:rFonts w:cs="Arial"/>
                <w:szCs w:val="20"/>
              </w:rPr>
            </w:pPr>
            <w:r w:rsidRPr="00BD3E41">
              <w:rPr>
                <w:rFonts w:cs="Arial"/>
                <w:szCs w:val="20"/>
              </w:rPr>
              <w:t>To provide support in ensuring relevant accounting treatment is in place and in accordance with financial reporting standards to the Mersey Gateway scheme.</w:t>
            </w:r>
          </w:p>
          <w:p w14:paraId="57BBA876" w14:textId="0018462E" w:rsidR="005E75A5" w:rsidRPr="00BD3E41" w:rsidRDefault="004F59F0" w:rsidP="00BD3E41">
            <w:pPr>
              <w:pStyle w:val="ListParagraph"/>
              <w:numPr>
                <w:ilvl w:val="0"/>
                <w:numId w:val="9"/>
              </w:numPr>
              <w:spacing w:after="200" w:line="276" w:lineRule="auto"/>
              <w:rPr>
                <w:rFonts w:ascii="Arial" w:hAnsi="Arial" w:cs="Arial"/>
                <w:sz w:val="24"/>
                <w:szCs w:val="24"/>
              </w:rPr>
            </w:pPr>
            <w:r w:rsidRPr="00BD3E41">
              <w:rPr>
                <w:rFonts w:cs="Arial"/>
                <w:szCs w:val="20"/>
              </w:rPr>
              <w:t>To oversee the preparation of budget estimates and actual recharges to Directorates in respect of relevant central</w:t>
            </w:r>
            <w:r w:rsidR="00B425D2">
              <w:rPr>
                <w:rFonts w:cs="Arial"/>
                <w:szCs w:val="20"/>
              </w:rPr>
              <w:t xml:space="preserve"> support</w:t>
            </w:r>
            <w:r w:rsidRPr="00BD3E41">
              <w:rPr>
                <w:rFonts w:cs="Arial"/>
                <w:szCs w:val="20"/>
              </w:rPr>
              <w:t xml:space="preserve"> services.</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371203FE" w14:textId="3E02266B" w:rsidR="00F2500C" w:rsidRPr="008D0644" w:rsidRDefault="00255AE6" w:rsidP="008D0644">
      <w:pPr>
        <w:jc w:val="both"/>
        <w:rPr>
          <w:szCs w:val="20"/>
        </w:rPr>
      </w:pPr>
      <w:r w:rsidRPr="008D0644">
        <w:rPr>
          <w:szCs w:val="20"/>
        </w:rPr>
        <w:t>For this role, you must be a</w:t>
      </w:r>
      <w:r w:rsidR="008D0644" w:rsidRPr="008D0644">
        <w:rPr>
          <w:szCs w:val="20"/>
        </w:rPr>
        <w:t xml:space="preserve"> </w:t>
      </w:r>
      <w:r w:rsidR="00027657" w:rsidRPr="008D0644">
        <w:rPr>
          <w:szCs w:val="20"/>
        </w:rPr>
        <w:t>CCAB qualified accountant.</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rsidRPr="008D0644" w14:paraId="17CD1997" w14:textId="77777777" w:rsidTr="5C17A703">
        <w:trPr>
          <w:gridAfter w:val="2"/>
          <w:wAfter w:w="2402" w:type="dxa"/>
        </w:trPr>
        <w:tc>
          <w:tcPr>
            <w:tcW w:w="10065" w:type="dxa"/>
          </w:tcPr>
          <w:p w14:paraId="5B59C699" w14:textId="77777777" w:rsidR="008A28B5" w:rsidRPr="008D0644" w:rsidRDefault="008A28B5" w:rsidP="00FE52AB">
            <w:pPr>
              <w:spacing w:line="276" w:lineRule="auto"/>
              <w:rPr>
                <w:szCs w:val="20"/>
              </w:rPr>
            </w:pPr>
          </w:p>
          <w:p w14:paraId="77B47622" w14:textId="0A90A0F2" w:rsidR="008A28B5" w:rsidRPr="008D0644" w:rsidRDefault="008A28B5" w:rsidP="00FE52AB">
            <w:pPr>
              <w:spacing w:line="276" w:lineRule="auto"/>
              <w:rPr>
                <w:szCs w:val="20"/>
              </w:rPr>
            </w:pPr>
            <w:r w:rsidRPr="008D0644">
              <w:rPr>
                <w:szCs w:val="20"/>
              </w:rPr>
              <w:t xml:space="preserve">In addition </w:t>
            </w:r>
            <w:r w:rsidR="00213E7B" w:rsidRPr="008D0644">
              <w:rPr>
                <w:szCs w:val="20"/>
              </w:rPr>
              <w:t>you</w:t>
            </w:r>
            <w:r w:rsidRPr="008D0644">
              <w:rPr>
                <w:szCs w:val="20"/>
              </w:rPr>
              <w:t xml:space="preserve"> will have:</w:t>
            </w:r>
          </w:p>
          <w:p w14:paraId="42428A88" w14:textId="77777777" w:rsidR="00037E74" w:rsidRPr="008D0644" w:rsidRDefault="00037E74" w:rsidP="00FE52AB">
            <w:pPr>
              <w:spacing w:line="276" w:lineRule="auto"/>
              <w:rPr>
                <w:szCs w:val="20"/>
              </w:rPr>
            </w:pPr>
          </w:p>
          <w:p w14:paraId="7CBC6E95" w14:textId="77777777" w:rsidR="00441622" w:rsidRDefault="008D0644" w:rsidP="002B294A">
            <w:pPr>
              <w:pStyle w:val="ListParagraph"/>
              <w:numPr>
                <w:ilvl w:val="0"/>
                <w:numId w:val="27"/>
              </w:numPr>
              <w:rPr>
                <w:szCs w:val="20"/>
              </w:rPr>
            </w:pPr>
            <w:r>
              <w:rPr>
                <w:szCs w:val="20"/>
              </w:rPr>
              <w:t>E</w:t>
            </w:r>
            <w:r w:rsidR="00C65658" w:rsidRPr="008D0644">
              <w:rPr>
                <w:szCs w:val="20"/>
              </w:rPr>
              <w:t>xperience of local government finance and relevant legislation.</w:t>
            </w:r>
            <w:r w:rsidR="006C3C10" w:rsidRPr="008D0644">
              <w:rPr>
                <w:szCs w:val="20"/>
              </w:rPr>
              <w:t xml:space="preserve"> </w:t>
            </w:r>
          </w:p>
          <w:p w14:paraId="0EFFA46A" w14:textId="132B3C7E" w:rsidR="006C3C10" w:rsidRPr="008D0644" w:rsidRDefault="006C3C10" w:rsidP="002B294A">
            <w:pPr>
              <w:pStyle w:val="ListParagraph"/>
              <w:numPr>
                <w:ilvl w:val="0"/>
                <w:numId w:val="27"/>
              </w:numPr>
              <w:rPr>
                <w:szCs w:val="20"/>
              </w:rPr>
            </w:pPr>
            <w:r w:rsidRPr="008D0644">
              <w:rPr>
                <w:szCs w:val="20"/>
              </w:rPr>
              <w:t>Comprehensive knowledge and understanding of local government accounting and finance.</w:t>
            </w:r>
          </w:p>
          <w:p w14:paraId="179F0E9D" w14:textId="77777777" w:rsidR="00A23DD1" w:rsidRPr="008D0644" w:rsidRDefault="00A23DD1" w:rsidP="002B294A">
            <w:pPr>
              <w:pStyle w:val="ListParagraph"/>
              <w:numPr>
                <w:ilvl w:val="0"/>
                <w:numId w:val="27"/>
              </w:numPr>
              <w:rPr>
                <w:szCs w:val="20"/>
              </w:rPr>
            </w:pPr>
            <w:r w:rsidRPr="008D0644">
              <w:rPr>
                <w:szCs w:val="20"/>
              </w:rPr>
              <w:t xml:space="preserve">Excellent presentational and oral communication skills. </w:t>
            </w:r>
          </w:p>
          <w:p w14:paraId="4769BBBD" w14:textId="251633A2" w:rsidR="00013936" w:rsidRPr="008D0644" w:rsidRDefault="00013936" w:rsidP="002B294A">
            <w:pPr>
              <w:pStyle w:val="ListParagraph"/>
              <w:numPr>
                <w:ilvl w:val="0"/>
                <w:numId w:val="27"/>
              </w:numPr>
              <w:rPr>
                <w:szCs w:val="20"/>
              </w:rPr>
            </w:pPr>
            <w:r w:rsidRPr="008D0644">
              <w:rPr>
                <w:szCs w:val="20"/>
              </w:rPr>
              <w:t xml:space="preserve">Confidence in liaising with </w:t>
            </w:r>
            <w:r w:rsidR="00441622">
              <w:rPr>
                <w:szCs w:val="20"/>
              </w:rPr>
              <w:t>S</w:t>
            </w:r>
            <w:r w:rsidRPr="008D0644">
              <w:rPr>
                <w:szCs w:val="20"/>
              </w:rPr>
              <w:t xml:space="preserve">enior </w:t>
            </w:r>
            <w:r w:rsidR="00441622">
              <w:rPr>
                <w:szCs w:val="20"/>
              </w:rPr>
              <w:t>O</w:t>
            </w:r>
            <w:r w:rsidRPr="008D0644">
              <w:rPr>
                <w:szCs w:val="20"/>
              </w:rPr>
              <w:t>fficers and Members.</w:t>
            </w:r>
          </w:p>
          <w:p w14:paraId="42660B60" w14:textId="7CBA7A6A" w:rsidR="00F0168C" w:rsidRPr="00E022E8" w:rsidRDefault="002E1703" w:rsidP="002B294A">
            <w:pPr>
              <w:pStyle w:val="ListParagraph"/>
              <w:numPr>
                <w:ilvl w:val="0"/>
                <w:numId w:val="27"/>
              </w:numPr>
              <w:rPr>
                <w:szCs w:val="20"/>
              </w:rPr>
            </w:pPr>
            <w:r>
              <w:rPr>
                <w:szCs w:val="20"/>
              </w:rPr>
              <w:t>H</w:t>
            </w:r>
            <w:r w:rsidR="000D7671" w:rsidRPr="00E022E8">
              <w:rPr>
                <w:szCs w:val="20"/>
              </w:rPr>
              <w:t>ighly organised and able to plan and prioritise own work and that of subordinate staff</w:t>
            </w:r>
            <w:r w:rsidR="00E022E8" w:rsidRPr="00E022E8">
              <w:rPr>
                <w:szCs w:val="20"/>
              </w:rPr>
              <w:t xml:space="preserve"> to consistently </w:t>
            </w:r>
            <w:r w:rsidR="00F0168C" w:rsidRPr="00E022E8">
              <w:rPr>
                <w:szCs w:val="20"/>
              </w:rPr>
              <w:t>achieve tight deadlines.</w:t>
            </w:r>
          </w:p>
          <w:p w14:paraId="41A7A2EB" w14:textId="5739AAFE" w:rsidR="00CB29C2" w:rsidRPr="008D0644" w:rsidRDefault="00CB29C2" w:rsidP="002B294A">
            <w:pPr>
              <w:pStyle w:val="ListParagraph"/>
              <w:numPr>
                <w:ilvl w:val="0"/>
                <w:numId w:val="27"/>
              </w:numPr>
              <w:rPr>
                <w:szCs w:val="20"/>
              </w:rPr>
            </w:pPr>
            <w:r w:rsidRPr="008D0644">
              <w:rPr>
                <w:szCs w:val="20"/>
              </w:rPr>
              <w:t>Excellent analytical skills, in order to evaluate and report upon financial data</w:t>
            </w:r>
            <w:r w:rsidR="006B6F88">
              <w:rPr>
                <w:rFonts w:cs="Arial"/>
              </w:rPr>
              <w:t xml:space="preserve">, </w:t>
            </w:r>
            <w:r w:rsidR="006B6F88" w:rsidRPr="006F38CB">
              <w:rPr>
                <w:rFonts w:cs="Arial"/>
              </w:rPr>
              <w:t xml:space="preserve">with the ability to write </w:t>
            </w:r>
            <w:r w:rsidR="006B6F88">
              <w:rPr>
                <w:rFonts w:cs="Arial"/>
              </w:rPr>
              <w:t xml:space="preserve">and present </w:t>
            </w:r>
            <w:r w:rsidR="006B6F88" w:rsidRPr="006F38CB">
              <w:rPr>
                <w:rFonts w:cs="Arial"/>
              </w:rPr>
              <w:t>complex financial</w:t>
            </w:r>
            <w:r w:rsidR="006B6F88">
              <w:rPr>
                <w:rFonts w:cs="Arial"/>
              </w:rPr>
              <w:t xml:space="preserve"> reports </w:t>
            </w:r>
            <w:r w:rsidR="006B6F88" w:rsidRPr="006F38CB">
              <w:rPr>
                <w:rFonts w:cs="Arial"/>
              </w:rPr>
              <w:t>in a clear and concise manner.</w:t>
            </w:r>
            <w:r w:rsidRPr="008D0644">
              <w:rPr>
                <w:szCs w:val="20"/>
              </w:rPr>
              <w:t xml:space="preserve"> </w:t>
            </w:r>
          </w:p>
          <w:p w14:paraId="0AE7885F" w14:textId="77777777" w:rsidR="00A9208D" w:rsidRPr="008D0644" w:rsidRDefault="00A9208D" w:rsidP="002B294A">
            <w:pPr>
              <w:pStyle w:val="ListParagraph"/>
              <w:numPr>
                <w:ilvl w:val="0"/>
                <w:numId w:val="27"/>
              </w:numPr>
              <w:rPr>
                <w:szCs w:val="20"/>
              </w:rPr>
            </w:pPr>
            <w:r w:rsidRPr="008D0644">
              <w:rPr>
                <w:szCs w:val="20"/>
              </w:rPr>
              <w:t>Ability to provide creative and innovative solutions to issues and problems.</w:t>
            </w:r>
          </w:p>
          <w:p w14:paraId="1E4B2D43" w14:textId="77777777" w:rsidR="00F145D0" w:rsidRPr="008D0644" w:rsidRDefault="00F145D0" w:rsidP="002B294A">
            <w:pPr>
              <w:pStyle w:val="ListParagraph"/>
              <w:numPr>
                <w:ilvl w:val="0"/>
                <w:numId w:val="27"/>
              </w:numPr>
              <w:rPr>
                <w:szCs w:val="20"/>
              </w:rPr>
            </w:pPr>
            <w:r w:rsidRPr="008D0644">
              <w:rPr>
                <w:szCs w:val="20"/>
              </w:rPr>
              <w:t>Ability to use initiative and make sound judgements.</w:t>
            </w:r>
          </w:p>
          <w:p w14:paraId="2FF0AE9E" w14:textId="77777777" w:rsidR="00653832" w:rsidRPr="008D0644" w:rsidRDefault="00653832" w:rsidP="002B294A">
            <w:pPr>
              <w:pStyle w:val="ListParagraph"/>
              <w:numPr>
                <w:ilvl w:val="0"/>
                <w:numId w:val="27"/>
              </w:numPr>
              <w:rPr>
                <w:szCs w:val="20"/>
              </w:rPr>
            </w:pPr>
            <w:r w:rsidRPr="008D0644">
              <w:rPr>
                <w:szCs w:val="20"/>
              </w:rPr>
              <w:t xml:space="preserve">Ability to manage staff, including training and development. </w:t>
            </w:r>
          </w:p>
          <w:p w14:paraId="6A992CE5" w14:textId="77777777" w:rsidR="002B294A" w:rsidRPr="001D7E32" w:rsidRDefault="002B294A" w:rsidP="002B294A">
            <w:pPr>
              <w:pStyle w:val="ListParagraph"/>
              <w:numPr>
                <w:ilvl w:val="0"/>
                <w:numId w:val="27"/>
              </w:numPr>
              <w:spacing w:line="276" w:lineRule="auto"/>
              <w:rPr>
                <w:rFonts w:cs="Arial"/>
              </w:rPr>
            </w:pPr>
            <w:r w:rsidRPr="001D7E32">
              <w:rPr>
                <w:rFonts w:cs="Arial"/>
              </w:rPr>
              <w:t xml:space="preserve">Excellent </w:t>
            </w:r>
            <w:r>
              <w:rPr>
                <w:rFonts w:cs="Arial"/>
              </w:rPr>
              <w:t xml:space="preserve">IT skills in </w:t>
            </w:r>
            <w:r w:rsidRPr="001D7E32">
              <w:rPr>
                <w:rFonts w:cs="Arial"/>
              </w:rPr>
              <w:t>both mainframe and PC based systems</w:t>
            </w:r>
            <w:r>
              <w:rPr>
                <w:rFonts w:cs="Arial"/>
              </w:rPr>
              <w:t xml:space="preserve">, including </w:t>
            </w:r>
            <w:r w:rsidRPr="001D7E32">
              <w:rPr>
                <w:rFonts w:cs="Arial"/>
              </w:rPr>
              <w:t>knowledge of M</w:t>
            </w:r>
            <w:r>
              <w:rPr>
                <w:rFonts w:cs="Arial"/>
              </w:rPr>
              <w:t>icrosoft</w:t>
            </w:r>
            <w:r w:rsidRPr="001D7E32">
              <w:rPr>
                <w:rFonts w:cs="Arial"/>
              </w:rPr>
              <w:t xml:space="preserve"> Excel, Word, e-mail and Internet.</w:t>
            </w:r>
          </w:p>
          <w:p w14:paraId="0D6BAD7B" w14:textId="77777777" w:rsidR="00C65658" w:rsidRPr="008D0644" w:rsidRDefault="00C65658" w:rsidP="00FE52AB">
            <w:pPr>
              <w:spacing w:line="276" w:lineRule="auto"/>
              <w:rPr>
                <w:szCs w:val="20"/>
              </w:rPr>
            </w:pPr>
          </w:p>
          <w:p w14:paraId="6A36225B" w14:textId="57FB73C2" w:rsidR="00EC745A" w:rsidRPr="008D0644" w:rsidRDefault="00701F6D" w:rsidP="00FE52AB">
            <w:pPr>
              <w:spacing w:line="276" w:lineRule="auto"/>
              <w:rPr>
                <w:szCs w:val="20"/>
              </w:rPr>
            </w:pPr>
            <w:r w:rsidRPr="00701F6D">
              <w:rPr>
                <w:color w:val="005982" w:themeColor="accent1"/>
                <w:szCs w:val="20"/>
              </w:rPr>
              <w:t xml:space="preserve">As </w:t>
            </w:r>
            <w:r w:rsidR="00EC745A" w:rsidRPr="00701F6D">
              <w:rPr>
                <w:color w:val="005982" w:themeColor="accent1"/>
                <w:szCs w:val="20"/>
              </w:rPr>
              <w:t xml:space="preserve">this </w:t>
            </w:r>
            <w:r w:rsidR="00EC745A" w:rsidRPr="008D0644">
              <w:rPr>
                <w:szCs w:val="20"/>
              </w:rPr>
              <w:t>role involves regular travel across the borough and sometimes further afield, a driving licen</w:t>
            </w:r>
            <w:r w:rsidR="303E9935" w:rsidRPr="008D0644">
              <w:rPr>
                <w:szCs w:val="20"/>
              </w:rPr>
              <w:t>c</w:t>
            </w:r>
            <w:r w:rsidR="00EC745A" w:rsidRPr="008D0644">
              <w:rPr>
                <w:szCs w:val="20"/>
              </w:rPr>
              <w:t>e and access to a vehicle are essential requirements.  Where appropriate, reasonable adjustments will be made in accordance with the provisions of the Equality Act.</w:t>
            </w:r>
          </w:p>
          <w:p w14:paraId="74A2ABEF" w14:textId="77777777" w:rsidR="00EC745A" w:rsidRPr="008D0644" w:rsidRDefault="00EC745A" w:rsidP="00FE52AB">
            <w:pPr>
              <w:spacing w:line="276" w:lineRule="auto"/>
              <w:rPr>
                <w:szCs w:val="20"/>
              </w:rPr>
            </w:pPr>
          </w:p>
          <w:p w14:paraId="33DBF184" w14:textId="20ED975B" w:rsidR="00814BD7" w:rsidRPr="008D0644" w:rsidRDefault="008122A4" w:rsidP="00FE52AB">
            <w:pPr>
              <w:spacing w:line="276" w:lineRule="auto"/>
              <w:rPr>
                <w:szCs w:val="20"/>
              </w:rPr>
            </w:pPr>
            <w:r w:rsidRPr="008D0644">
              <w:rPr>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5C17A703">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5C17A703">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5C17A703">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AC01" w14:textId="77777777" w:rsidR="00C16C3F" w:rsidRDefault="00C16C3F" w:rsidP="00BC73FC">
      <w:r>
        <w:separator/>
      </w:r>
    </w:p>
  </w:endnote>
  <w:endnote w:type="continuationSeparator" w:id="0">
    <w:p w14:paraId="490594E8" w14:textId="77777777" w:rsidR="00C16C3F" w:rsidRDefault="00C16C3F" w:rsidP="00BC73FC">
      <w:r>
        <w:continuationSeparator/>
      </w:r>
    </w:p>
  </w:endnote>
  <w:endnote w:type="continuationNotice" w:id="1">
    <w:p w14:paraId="6A82E76F" w14:textId="77777777" w:rsidR="00C16C3F" w:rsidRDefault="00C1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622D" w14:textId="77777777" w:rsidR="00C16C3F" w:rsidRDefault="00C16C3F" w:rsidP="00BC73FC">
      <w:r>
        <w:separator/>
      </w:r>
    </w:p>
  </w:footnote>
  <w:footnote w:type="continuationSeparator" w:id="0">
    <w:p w14:paraId="012623FD" w14:textId="77777777" w:rsidR="00C16C3F" w:rsidRDefault="00C16C3F" w:rsidP="00BC73FC">
      <w:r>
        <w:continuationSeparator/>
      </w:r>
    </w:p>
  </w:footnote>
  <w:footnote w:type="continuationNotice" w:id="1">
    <w:p w14:paraId="2DB47332" w14:textId="77777777" w:rsidR="00C16C3F" w:rsidRDefault="00C16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45CEC"/>
    <w:multiLevelType w:val="hybridMultilevel"/>
    <w:tmpl w:val="4988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D2C305B"/>
    <w:multiLevelType w:val="hybridMultilevel"/>
    <w:tmpl w:val="B6F6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992005"/>
    <w:multiLevelType w:val="hybridMultilevel"/>
    <w:tmpl w:val="481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EE4E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7B344891"/>
    <w:multiLevelType w:val="hybridMultilevel"/>
    <w:tmpl w:val="E9CCD226"/>
    <w:lvl w:ilvl="0" w:tplc="58728D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5"/>
  </w:num>
  <w:num w:numId="7" w16cid:durableId="9643203">
    <w:abstractNumId w:val="24"/>
  </w:num>
  <w:num w:numId="8" w16cid:durableId="2094618771">
    <w:abstractNumId w:val="19"/>
  </w:num>
  <w:num w:numId="9" w16cid:durableId="1866013986">
    <w:abstractNumId w:val="20"/>
  </w:num>
  <w:num w:numId="10" w16cid:durableId="948005912">
    <w:abstractNumId w:val="5"/>
  </w:num>
  <w:num w:numId="11" w16cid:durableId="1186291718">
    <w:abstractNumId w:val="2"/>
  </w:num>
  <w:num w:numId="12" w16cid:durableId="2114011035">
    <w:abstractNumId w:val="3"/>
  </w:num>
  <w:num w:numId="13" w16cid:durableId="889268224">
    <w:abstractNumId w:val="21"/>
  </w:num>
  <w:num w:numId="14" w16cid:durableId="1943221786">
    <w:abstractNumId w:val="17"/>
  </w:num>
  <w:num w:numId="15" w16cid:durableId="17393087">
    <w:abstractNumId w:val="12"/>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8"/>
  </w:num>
  <w:num w:numId="22" w16cid:durableId="1128014861">
    <w:abstractNumId w:val="22"/>
  </w:num>
  <w:num w:numId="23" w16cid:durableId="444471535">
    <w:abstractNumId w:val="14"/>
  </w:num>
  <w:num w:numId="24" w16cid:durableId="105857617">
    <w:abstractNumId w:val="13"/>
  </w:num>
  <w:num w:numId="25" w16cid:durableId="1324897116">
    <w:abstractNumId w:val="25"/>
  </w:num>
  <w:num w:numId="26" w16cid:durableId="8915825">
    <w:abstractNumId w:val="11"/>
  </w:num>
  <w:num w:numId="27" w16cid:durableId="21346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3936"/>
    <w:rsid w:val="000145F9"/>
    <w:rsid w:val="000275E3"/>
    <w:rsid w:val="00027657"/>
    <w:rsid w:val="00037E74"/>
    <w:rsid w:val="00060551"/>
    <w:rsid w:val="00067EB3"/>
    <w:rsid w:val="000761F2"/>
    <w:rsid w:val="0009529B"/>
    <w:rsid w:val="000957B9"/>
    <w:rsid w:val="000A15A4"/>
    <w:rsid w:val="000A2B04"/>
    <w:rsid w:val="000D7671"/>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2B3"/>
    <w:rsid w:val="00181676"/>
    <w:rsid w:val="001962F7"/>
    <w:rsid w:val="001C6CDA"/>
    <w:rsid w:val="001D7755"/>
    <w:rsid w:val="001F46F6"/>
    <w:rsid w:val="00213E7B"/>
    <w:rsid w:val="002141F8"/>
    <w:rsid w:val="00226843"/>
    <w:rsid w:val="0024328B"/>
    <w:rsid w:val="002466AB"/>
    <w:rsid w:val="00246D98"/>
    <w:rsid w:val="002511DA"/>
    <w:rsid w:val="00254259"/>
    <w:rsid w:val="00255AE6"/>
    <w:rsid w:val="002635AA"/>
    <w:rsid w:val="00281069"/>
    <w:rsid w:val="0028195D"/>
    <w:rsid w:val="00281B02"/>
    <w:rsid w:val="00284F22"/>
    <w:rsid w:val="002933F2"/>
    <w:rsid w:val="002A0AC2"/>
    <w:rsid w:val="002B294A"/>
    <w:rsid w:val="002B7521"/>
    <w:rsid w:val="002B796F"/>
    <w:rsid w:val="002C518F"/>
    <w:rsid w:val="002D0F74"/>
    <w:rsid w:val="002D4238"/>
    <w:rsid w:val="002D755E"/>
    <w:rsid w:val="002E13EE"/>
    <w:rsid w:val="002E1703"/>
    <w:rsid w:val="002F3B12"/>
    <w:rsid w:val="002F6FC8"/>
    <w:rsid w:val="0030456C"/>
    <w:rsid w:val="00322ACB"/>
    <w:rsid w:val="003329C7"/>
    <w:rsid w:val="00343B39"/>
    <w:rsid w:val="003551E1"/>
    <w:rsid w:val="00365C93"/>
    <w:rsid w:val="00367AED"/>
    <w:rsid w:val="00372BB5"/>
    <w:rsid w:val="003955FE"/>
    <w:rsid w:val="00395C1F"/>
    <w:rsid w:val="003A0A86"/>
    <w:rsid w:val="003B2C97"/>
    <w:rsid w:val="003C0D34"/>
    <w:rsid w:val="003C60F7"/>
    <w:rsid w:val="003D4D87"/>
    <w:rsid w:val="00413CDA"/>
    <w:rsid w:val="00441622"/>
    <w:rsid w:val="004600FA"/>
    <w:rsid w:val="00463561"/>
    <w:rsid w:val="00464888"/>
    <w:rsid w:val="00480FAD"/>
    <w:rsid w:val="00497021"/>
    <w:rsid w:val="004A075E"/>
    <w:rsid w:val="004A6BB1"/>
    <w:rsid w:val="004A796F"/>
    <w:rsid w:val="004C6BAA"/>
    <w:rsid w:val="004D31A4"/>
    <w:rsid w:val="004F270C"/>
    <w:rsid w:val="004F59F0"/>
    <w:rsid w:val="00506E16"/>
    <w:rsid w:val="0051188D"/>
    <w:rsid w:val="00515D95"/>
    <w:rsid w:val="0054734D"/>
    <w:rsid w:val="00561A2C"/>
    <w:rsid w:val="00567822"/>
    <w:rsid w:val="00574FAC"/>
    <w:rsid w:val="00577543"/>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51EBF"/>
    <w:rsid w:val="00653832"/>
    <w:rsid w:val="00677A30"/>
    <w:rsid w:val="0068134D"/>
    <w:rsid w:val="00695CD1"/>
    <w:rsid w:val="006B6F88"/>
    <w:rsid w:val="006C0E64"/>
    <w:rsid w:val="006C3C10"/>
    <w:rsid w:val="006C4D8D"/>
    <w:rsid w:val="006C78E7"/>
    <w:rsid w:val="006D4B28"/>
    <w:rsid w:val="006D50C6"/>
    <w:rsid w:val="006E0691"/>
    <w:rsid w:val="006F64DF"/>
    <w:rsid w:val="007005AC"/>
    <w:rsid w:val="00700D4D"/>
    <w:rsid w:val="00701F6D"/>
    <w:rsid w:val="007079B0"/>
    <w:rsid w:val="00710C22"/>
    <w:rsid w:val="00713365"/>
    <w:rsid w:val="00724932"/>
    <w:rsid w:val="00763784"/>
    <w:rsid w:val="0077273A"/>
    <w:rsid w:val="007807FB"/>
    <w:rsid w:val="00781539"/>
    <w:rsid w:val="007840DF"/>
    <w:rsid w:val="00793DB6"/>
    <w:rsid w:val="007B29E5"/>
    <w:rsid w:val="007C27DD"/>
    <w:rsid w:val="007C3222"/>
    <w:rsid w:val="007E6726"/>
    <w:rsid w:val="007F6D8B"/>
    <w:rsid w:val="007F737F"/>
    <w:rsid w:val="008122A4"/>
    <w:rsid w:val="00814BD7"/>
    <w:rsid w:val="00822E7D"/>
    <w:rsid w:val="00830561"/>
    <w:rsid w:val="00882CF4"/>
    <w:rsid w:val="0089153F"/>
    <w:rsid w:val="008A28B5"/>
    <w:rsid w:val="008A46F6"/>
    <w:rsid w:val="008A4E74"/>
    <w:rsid w:val="008B79FA"/>
    <w:rsid w:val="008C01E5"/>
    <w:rsid w:val="008C5BB7"/>
    <w:rsid w:val="008D0644"/>
    <w:rsid w:val="008D29E5"/>
    <w:rsid w:val="008D57B9"/>
    <w:rsid w:val="008E169C"/>
    <w:rsid w:val="00902AB1"/>
    <w:rsid w:val="009030EB"/>
    <w:rsid w:val="00917803"/>
    <w:rsid w:val="009218DD"/>
    <w:rsid w:val="00924729"/>
    <w:rsid w:val="009502EB"/>
    <w:rsid w:val="00966E71"/>
    <w:rsid w:val="00971691"/>
    <w:rsid w:val="00982CF7"/>
    <w:rsid w:val="0098361A"/>
    <w:rsid w:val="00987AF3"/>
    <w:rsid w:val="009B45BF"/>
    <w:rsid w:val="009B58A5"/>
    <w:rsid w:val="009B7A91"/>
    <w:rsid w:val="009D1074"/>
    <w:rsid w:val="009D2622"/>
    <w:rsid w:val="009D4A90"/>
    <w:rsid w:val="009F3F87"/>
    <w:rsid w:val="00A23DD1"/>
    <w:rsid w:val="00A25D0C"/>
    <w:rsid w:val="00A27909"/>
    <w:rsid w:val="00A3304B"/>
    <w:rsid w:val="00A405BB"/>
    <w:rsid w:val="00A50F8D"/>
    <w:rsid w:val="00A57756"/>
    <w:rsid w:val="00A85785"/>
    <w:rsid w:val="00A9208D"/>
    <w:rsid w:val="00AB3787"/>
    <w:rsid w:val="00AC6047"/>
    <w:rsid w:val="00AC7DE3"/>
    <w:rsid w:val="00AD758A"/>
    <w:rsid w:val="00AE230E"/>
    <w:rsid w:val="00AF536B"/>
    <w:rsid w:val="00B03030"/>
    <w:rsid w:val="00B14D8F"/>
    <w:rsid w:val="00B3401B"/>
    <w:rsid w:val="00B425D2"/>
    <w:rsid w:val="00B54872"/>
    <w:rsid w:val="00B6029A"/>
    <w:rsid w:val="00B6431B"/>
    <w:rsid w:val="00B824D6"/>
    <w:rsid w:val="00B905A5"/>
    <w:rsid w:val="00B91C7E"/>
    <w:rsid w:val="00B94DB1"/>
    <w:rsid w:val="00B97621"/>
    <w:rsid w:val="00BA7BC6"/>
    <w:rsid w:val="00BC17BA"/>
    <w:rsid w:val="00BC73FC"/>
    <w:rsid w:val="00BD151D"/>
    <w:rsid w:val="00BD3E41"/>
    <w:rsid w:val="00BD6187"/>
    <w:rsid w:val="00BE395E"/>
    <w:rsid w:val="00C107EE"/>
    <w:rsid w:val="00C16C3F"/>
    <w:rsid w:val="00C24C53"/>
    <w:rsid w:val="00C3543B"/>
    <w:rsid w:val="00C35E43"/>
    <w:rsid w:val="00C42AB0"/>
    <w:rsid w:val="00C43902"/>
    <w:rsid w:val="00C43CC7"/>
    <w:rsid w:val="00C4790C"/>
    <w:rsid w:val="00C56945"/>
    <w:rsid w:val="00C57607"/>
    <w:rsid w:val="00C6004A"/>
    <w:rsid w:val="00C63F91"/>
    <w:rsid w:val="00C6483A"/>
    <w:rsid w:val="00C65658"/>
    <w:rsid w:val="00C70F8C"/>
    <w:rsid w:val="00C916FE"/>
    <w:rsid w:val="00CA3014"/>
    <w:rsid w:val="00CB29C2"/>
    <w:rsid w:val="00CC3477"/>
    <w:rsid w:val="00CD08BD"/>
    <w:rsid w:val="00CD2F7A"/>
    <w:rsid w:val="00CD3C4E"/>
    <w:rsid w:val="00CE2666"/>
    <w:rsid w:val="00D01950"/>
    <w:rsid w:val="00D10238"/>
    <w:rsid w:val="00D120C4"/>
    <w:rsid w:val="00D12306"/>
    <w:rsid w:val="00D15E96"/>
    <w:rsid w:val="00D23B3C"/>
    <w:rsid w:val="00D27B4A"/>
    <w:rsid w:val="00D330DF"/>
    <w:rsid w:val="00D33ACE"/>
    <w:rsid w:val="00D3444F"/>
    <w:rsid w:val="00D63C04"/>
    <w:rsid w:val="00D655D1"/>
    <w:rsid w:val="00D73EB5"/>
    <w:rsid w:val="00DB629F"/>
    <w:rsid w:val="00DC12AF"/>
    <w:rsid w:val="00DC65EE"/>
    <w:rsid w:val="00DC6AB5"/>
    <w:rsid w:val="00E022E8"/>
    <w:rsid w:val="00E14925"/>
    <w:rsid w:val="00E23BEC"/>
    <w:rsid w:val="00E26A54"/>
    <w:rsid w:val="00E301C7"/>
    <w:rsid w:val="00E4076D"/>
    <w:rsid w:val="00E6753F"/>
    <w:rsid w:val="00E700D7"/>
    <w:rsid w:val="00E7121F"/>
    <w:rsid w:val="00E77FC6"/>
    <w:rsid w:val="00E810A5"/>
    <w:rsid w:val="00E87EA7"/>
    <w:rsid w:val="00E95D2E"/>
    <w:rsid w:val="00E97070"/>
    <w:rsid w:val="00E97637"/>
    <w:rsid w:val="00EC745A"/>
    <w:rsid w:val="00ED22FE"/>
    <w:rsid w:val="00ED4EB2"/>
    <w:rsid w:val="00EE310B"/>
    <w:rsid w:val="00EF1947"/>
    <w:rsid w:val="00EF3E9E"/>
    <w:rsid w:val="00EF477D"/>
    <w:rsid w:val="00F000FC"/>
    <w:rsid w:val="00F01564"/>
    <w:rsid w:val="00F0168C"/>
    <w:rsid w:val="00F0419D"/>
    <w:rsid w:val="00F10327"/>
    <w:rsid w:val="00F145D0"/>
    <w:rsid w:val="00F20667"/>
    <w:rsid w:val="00F249FA"/>
    <w:rsid w:val="00F24D99"/>
    <w:rsid w:val="00F2500C"/>
    <w:rsid w:val="00F251AA"/>
    <w:rsid w:val="00F27FF3"/>
    <w:rsid w:val="00F366A1"/>
    <w:rsid w:val="00F51960"/>
    <w:rsid w:val="00F5593E"/>
    <w:rsid w:val="00F57C7D"/>
    <w:rsid w:val="00F62465"/>
    <w:rsid w:val="00F81F69"/>
    <w:rsid w:val="00F84CC7"/>
    <w:rsid w:val="00F93F1A"/>
    <w:rsid w:val="00F96FF6"/>
    <w:rsid w:val="00FB6A8F"/>
    <w:rsid w:val="00FC1B7C"/>
    <w:rsid w:val="00FC3780"/>
    <w:rsid w:val="00FC7C8D"/>
    <w:rsid w:val="00FD3D35"/>
    <w:rsid w:val="00FD3DF3"/>
    <w:rsid w:val="00FE52AB"/>
    <w:rsid w:val="00FF1F06"/>
    <w:rsid w:val="303E9935"/>
    <w:rsid w:val="5C17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067EB3"/>
    <w:pPr>
      <w:ind w:left="720"/>
      <w:contextualSpacing/>
    </w:pPr>
  </w:style>
  <w:style w:type="paragraph" w:styleId="BodyText">
    <w:name w:val="Body Text"/>
    <w:basedOn w:val="Normal"/>
    <w:link w:val="BodyTextChar"/>
    <w:rsid w:val="006C3C10"/>
    <w:pPr>
      <w:jc w:val="both"/>
    </w:pPr>
    <w:rPr>
      <w:rFonts w:ascii="Arial" w:eastAsia="Times New Roman" w:hAnsi="Arial" w:cs="Times New Roman"/>
      <w:color w:val="auto"/>
      <w:sz w:val="24"/>
      <w:szCs w:val="24"/>
      <w:lang w:val="en-GB"/>
    </w:rPr>
  </w:style>
  <w:style w:type="character" w:customStyle="1" w:styleId="BodyTextChar">
    <w:name w:val="Body Text Char"/>
    <w:basedOn w:val="DefaultParagraphFont"/>
    <w:link w:val="BodyText"/>
    <w:rsid w:val="006C3C10"/>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D2D5CE62-DDB6-43A7-83A9-FCEDEF63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1209</Words>
  <Characters>7404</Characters>
  <Application>Microsoft Office Word</Application>
  <DocSecurity>0</DocSecurity>
  <Lines>129</Lines>
  <Paragraphs>76</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Collette Arrowsmith</cp:lastModifiedBy>
  <cp:revision>58</cp:revision>
  <dcterms:created xsi:type="dcterms:W3CDTF">2026-01-15T12:55:00Z</dcterms:created>
  <dcterms:modified xsi:type="dcterms:W3CDTF">2026-01-16T14:37:00Z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