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0" w:type="dxa"/>
        <w:tblLayout w:type="fixed"/>
        <w:tblCellMar>
          <w:left w:w="0" w:type="dxa"/>
          <w:right w:w="0" w:type="dxa"/>
        </w:tblCellMar>
        <w:tblLook w:val="0600" w:firstRow="0" w:lastRow="0" w:firstColumn="0" w:lastColumn="0" w:noHBand="1" w:noVBand="1"/>
      </w:tblPr>
      <w:tblGrid>
        <w:gridCol w:w="9781"/>
        <w:gridCol w:w="319"/>
      </w:tblGrid>
      <w:tr w:rsidR="00372BB5" w14:paraId="4737160A" w14:textId="77777777" w:rsidTr="00910B75">
        <w:trPr>
          <w:trHeight w:val="1418"/>
        </w:trPr>
        <w:tc>
          <w:tcPr>
            <w:tcW w:w="9781" w:type="dxa"/>
            <w:tcBorders>
              <w:bottom w:val="single" w:sz="24" w:space="0" w:color="1BB6FF" w:themeColor="accent1" w:themeTint="99"/>
            </w:tcBorders>
          </w:tcPr>
          <w:p w14:paraId="672BA072" w14:textId="4F326FAB" w:rsidR="00910B75" w:rsidRPr="00C3543B" w:rsidRDefault="00F84CC7" w:rsidP="00910B75">
            <w:pPr>
              <w:pStyle w:val="RedText"/>
              <w:tabs>
                <w:tab w:val="left" w:pos="3150"/>
              </w:tabs>
              <w:rPr>
                <w:lang w:val="en-GB"/>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910B75">
              <w:rPr>
                <w:b/>
                <w:bCs/>
                <w:sz w:val="40"/>
                <w:szCs w:val="40"/>
              </w:rPr>
              <w:t>STADIUM FACILITIES ASSISTANT</w:t>
            </w:r>
            <w:r w:rsidR="00910B75">
              <w:t xml:space="preserve">              Halton Borough Council</w:t>
            </w:r>
            <w:r w:rsidR="00910B75" w:rsidRPr="00C3543B">
              <w:rPr>
                <w:lang w:val="en-GB"/>
              </w:rPr>
              <w:t xml:space="preserve"> </w:t>
            </w:r>
          </w:p>
          <w:p w14:paraId="0FB71C85" w14:textId="77777777" w:rsidR="00910B75" w:rsidRPr="00DC65EE" w:rsidRDefault="00910B75" w:rsidP="00910B75">
            <w:pPr>
              <w:pStyle w:val="RedText"/>
              <w:tabs>
                <w:tab w:val="left" w:pos="1350"/>
              </w:tabs>
              <w:jc w:val="right"/>
            </w:pPr>
            <w:r w:rsidRPr="006F64DF">
              <w:t>resourcing@halton.gov.uk</w:t>
            </w:r>
          </w:p>
          <w:p w14:paraId="31349396" w14:textId="7ECDE265" w:rsidR="00372BB5" w:rsidRDefault="00372BB5" w:rsidP="008C5BB7">
            <w:pPr>
              <w:pStyle w:val="Title"/>
              <w:tabs>
                <w:tab w:val="left" w:pos="6480"/>
              </w:tabs>
              <w:rPr>
                <w:b/>
                <w:bCs/>
                <w:sz w:val="40"/>
                <w:szCs w:val="40"/>
              </w:rPr>
            </w:pPr>
          </w:p>
          <w:p w14:paraId="3A2B85FA" w14:textId="2D3A186D"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A0698C">
              <w:rPr>
                <w:b/>
                <w:bCs/>
                <w:sz w:val="24"/>
                <w:szCs w:val="24"/>
              </w:rPr>
              <w:t>HBC</w:t>
            </w:r>
            <w:r w:rsidR="00245789">
              <w:rPr>
                <w:b/>
                <w:bCs/>
                <w:sz w:val="24"/>
                <w:szCs w:val="24"/>
              </w:rPr>
              <w:t>2</w:t>
            </w:r>
          </w:p>
        </w:tc>
        <w:tc>
          <w:tcPr>
            <w:tcW w:w="319" w:type="dxa"/>
            <w:tcBorders>
              <w:bottom w:val="single" w:sz="24" w:space="0" w:color="1BB6FF" w:themeColor="accent1" w:themeTint="99"/>
            </w:tcBorders>
            <w:shd w:val="clear" w:color="auto" w:fill="auto"/>
          </w:tcPr>
          <w:p w14:paraId="7D9138A5" w14:textId="77777777" w:rsidR="00372BB5" w:rsidRDefault="00372BB5" w:rsidP="00365C93">
            <w:pPr>
              <w:jc w:val="right"/>
            </w:pPr>
          </w:p>
        </w:tc>
      </w:tr>
      <w:tr w:rsidR="00372BB5" w14:paraId="11627F1D" w14:textId="77777777" w:rsidTr="00910B75">
        <w:trPr>
          <w:gridAfter w:val="1"/>
          <w:wAfter w:w="319" w:type="dxa"/>
        </w:trPr>
        <w:tc>
          <w:tcPr>
            <w:tcW w:w="9781" w:type="dxa"/>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910B75">
        <w:trPr>
          <w:gridAfter w:val="1"/>
          <w:wAfter w:w="319" w:type="dxa"/>
        </w:trPr>
        <w:tc>
          <w:tcPr>
            <w:tcW w:w="9781" w:type="dxa"/>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2942F7F9" w:rsidR="00C6483A" w:rsidRPr="00C6483A" w:rsidRDefault="00C6483A" w:rsidP="00C6483A">
            <w:pPr>
              <w:numPr>
                <w:ilvl w:val="0"/>
                <w:numId w:val="8"/>
              </w:numPr>
              <w:spacing w:line="276" w:lineRule="auto"/>
            </w:pPr>
            <w:r w:rsidRPr="00C6483A">
              <w:t xml:space="preserve">Continuous Improvement – </w:t>
            </w:r>
            <w:r w:rsidR="00500F77">
              <w:t>k</w:t>
            </w:r>
            <w:r w:rsidRPr="00C6483A">
              <w:t>eeping great service delivery at the heart of everything we do</w:t>
            </w:r>
          </w:p>
          <w:p w14:paraId="10C828CD" w14:textId="1F0D4D87" w:rsidR="00C6483A" w:rsidRPr="00C6483A" w:rsidRDefault="00C6483A" w:rsidP="00C6483A">
            <w:pPr>
              <w:numPr>
                <w:ilvl w:val="0"/>
                <w:numId w:val="8"/>
              </w:numPr>
              <w:spacing w:line="276" w:lineRule="auto"/>
            </w:pPr>
            <w:r w:rsidRPr="00C6483A">
              <w:t xml:space="preserve">Personal Growth – </w:t>
            </w:r>
            <w:r w:rsidR="009877F1">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910B75">
        <w:trPr>
          <w:gridAfter w:val="1"/>
          <w:wAfter w:w="319" w:type="dxa"/>
        </w:trPr>
        <w:tc>
          <w:tcPr>
            <w:tcW w:w="9781" w:type="dxa"/>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910B75">
        <w:trPr>
          <w:gridAfter w:val="1"/>
          <w:wAfter w:w="319" w:type="dxa"/>
        </w:trPr>
        <w:tc>
          <w:tcPr>
            <w:tcW w:w="9781" w:type="dxa"/>
          </w:tcPr>
          <w:p w14:paraId="278CDE84" w14:textId="77777777" w:rsidR="00E06E8A" w:rsidRDefault="00E06E8A" w:rsidP="00E06E8A">
            <w:pPr>
              <w:spacing w:line="276" w:lineRule="auto"/>
              <w:rPr>
                <w:b/>
                <w:bCs/>
                <w:lang w:val="en-GB"/>
              </w:rPr>
            </w:pPr>
            <w:r w:rsidRPr="00E06E8A">
              <w:rPr>
                <w:b/>
                <w:bCs/>
                <w:lang w:val="en-GB"/>
              </w:rPr>
              <w:t>Role Purpose</w:t>
            </w:r>
          </w:p>
          <w:p w14:paraId="3A294F2B" w14:textId="77777777" w:rsidR="00E06E8A" w:rsidRPr="00E06E8A" w:rsidRDefault="00E06E8A" w:rsidP="00E06E8A">
            <w:pPr>
              <w:spacing w:line="276" w:lineRule="auto"/>
              <w:rPr>
                <w:b/>
                <w:bCs/>
                <w:lang w:val="en-GB"/>
              </w:rPr>
            </w:pPr>
          </w:p>
          <w:p w14:paraId="6999ABF1" w14:textId="77777777" w:rsidR="00910B75" w:rsidRDefault="00E06E8A" w:rsidP="00E06E8A">
            <w:pPr>
              <w:spacing w:line="276" w:lineRule="auto"/>
              <w:rPr>
                <w:lang w:val="en-GB"/>
              </w:rPr>
            </w:pPr>
            <w:r w:rsidRPr="00E06E8A">
              <w:rPr>
                <w:lang w:val="en-GB"/>
              </w:rPr>
              <w:t xml:space="preserve">The Facilities Assistant plays a key role within the Stadium Facilities Management team, helping to maintain a clean, safe, and welcoming environment for all visitors and staff. </w:t>
            </w:r>
          </w:p>
          <w:p w14:paraId="36B73AFD" w14:textId="77777777" w:rsidR="00910B75" w:rsidRDefault="00910B75" w:rsidP="00E06E8A">
            <w:pPr>
              <w:spacing w:line="276" w:lineRule="auto"/>
              <w:rPr>
                <w:lang w:val="en-GB"/>
              </w:rPr>
            </w:pPr>
          </w:p>
          <w:p w14:paraId="03108868" w14:textId="77777777" w:rsidR="00910B75" w:rsidRDefault="00E06E8A" w:rsidP="00E06E8A">
            <w:pPr>
              <w:spacing w:line="276" w:lineRule="auto"/>
              <w:rPr>
                <w:lang w:val="en-GB"/>
              </w:rPr>
            </w:pPr>
            <w:r w:rsidRPr="00E06E8A">
              <w:rPr>
                <w:lang w:val="en-GB"/>
              </w:rPr>
              <w:t xml:space="preserve">This role is customer-focused and involves a wide range of cleaning and support tasks that are essential to the smooth running of the stadium and associated hospitality services. </w:t>
            </w:r>
          </w:p>
          <w:p w14:paraId="62412360" w14:textId="2E5EB9F4" w:rsidR="00E06E8A" w:rsidRPr="00E06E8A" w:rsidRDefault="00E06E8A" w:rsidP="00E06E8A">
            <w:pPr>
              <w:spacing w:line="276" w:lineRule="auto"/>
              <w:rPr>
                <w:lang w:val="en-GB"/>
              </w:rPr>
            </w:pPr>
            <w:r w:rsidRPr="00E06E8A">
              <w:rPr>
                <w:lang w:val="en-GB"/>
              </w:rPr>
              <w:lastRenderedPageBreak/>
              <w:t>The Facilities Assistant is expected to take a proactive approach to hygiene, cleanliness, safety, and service delivery, while working collaboratively with team members across various functions.</w:t>
            </w:r>
          </w:p>
          <w:p w14:paraId="77F70744" w14:textId="5DCEEF8C" w:rsidR="00E06E8A" w:rsidRDefault="00E06E8A" w:rsidP="00E06E8A">
            <w:pPr>
              <w:spacing w:line="276" w:lineRule="auto"/>
              <w:rPr>
                <w:lang w:val="en-GB"/>
              </w:rPr>
            </w:pPr>
          </w:p>
          <w:p w14:paraId="3E852548" w14:textId="77777777" w:rsidR="00E06E8A" w:rsidRPr="00E06E8A" w:rsidRDefault="00E06E8A" w:rsidP="00E06E8A">
            <w:pPr>
              <w:spacing w:line="276" w:lineRule="auto"/>
              <w:rPr>
                <w:lang w:val="en-GB"/>
              </w:rPr>
            </w:pPr>
          </w:p>
          <w:p w14:paraId="5ADEC366" w14:textId="77777777" w:rsidR="00E06E8A" w:rsidRDefault="00E06E8A" w:rsidP="00E06E8A">
            <w:pPr>
              <w:spacing w:line="276" w:lineRule="auto"/>
              <w:rPr>
                <w:b/>
                <w:bCs/>
                <w:lang w:val="en-GB"/>
              </w:rPr>
            </w:pPr>
            <w:r w:rsidRPr="00E06E8A">
              <w:rPr>
                <w:b/>
                <w:bCs/>
                <w:lang w:val="en-GB"/>
              </w:rPr>
              <w:t>Main Duties and Responsibilities</w:t>
            </w:r>
          </w:p>
          <w:p w14:paraId="716C1C9A" w14:textId="77777777" w:rsidR="00E06E8A" w:rsidRPr="00E06E8A" w:rsidRDefault="00E06E8A" w:rsidP="00E06E8A">
            <w:pPr>
              <w:spacing w:line="276" w:lineRule="auto"/>
              <w:rPr>
                <w:b/>
                <w:bCs/>
                <w:lang w:val="en-GB"/>
              </w:rPr>
            </w:pPr>
          </w:p>
          <w:p w14:paraId="2EFAF819" w14:textId="77777777" w:rsidR="00E06E8A" w:rsidRDefault="00E06E8A" w:rsidP="00E06E8A">
            <w:pPr>
              <w:spacing w:line="276" w:lineRule="auto"/>
              <w:rPr>
                <w:lang w:val="en-GB"/>
              </w:rPr>
            </w:pPr>
            <w:r w:rsidRPr="00E06E8A">
              <w:rPr>
                <w:lang w:val="en-GB"/>
              </w:rPr>
              <w:t>As a Facilities Assistant, you will be responsible for carrying out a variety of cleaning duties both inside and outside the stadium, ensuring high standards of hygiene are consistently maintained. This includes routine cleaning of public and staff areas, as well as the deep cleaning of specific spaces when required. You will also be responsible for restocking hygiene products in toilets, changing rooms, and other designated areas, and ensuring that all cleaning materials are stored and used safely, in accordance with COSHH regulations.</w:t>
            </w:r>
          </w:p>
          <w:p w14:paraId="11F6631C" w14:textId="77777777" w:rsidR="00E06E8A" w:rsidRPr="00E06E8A" w:rsidRDefault="00E06E8A" w:rsidP="00E06E8A">
            <w:pPr>
              <w:spacing w:line="276" w:lineRule="auto"/>
              <w:rPr>
                <w:lang w:val="en-GB"/>
              </w:rPr>
            </w:pPr>
          </w:p>
          <w:p w14:paraId="6D0C9AF7" w14:textId="77777777" w:rsidR="00E06E8A" w:rsidRDefault="00E06E8A" w:rsidP="00E06E8A">
            <w:pPr>
              <w:spacing w:line="276" w:lineRule="auto"/>
              <w:rPr>
                <w:lang w:val="en-GB"/>
              </w:rPr>
            </w:pPr>
            <w:r w:rsidRPr="00E06E8A">
              <w:rPr>
                <w:lang w:val="en-GB"/>
              </w:rPr>
              <w:t>The role involves regular manual handling tasks, such as moving furniture and equipment to enable effective cleaning, and the safe use of various cleaning tools and machinery. You will be expected to follow daily and weekly work schedules, completing all necessary documentation to meet audit requirements and support quality assurance efforts.</w:t>
            </w:r>
          </w:p>
          <w:p w14:paraId="530224C2" w14:textId="77777777" w:rsidR="00E06E8A" w:rsidRPr="00E06E8A" w:rsidRDefault="00E06E8A" w:rsidP="00E06E8A">
            <w:pPr>
              <w:spacing w:line="276" w:lineRule="auto"/>
              <w:rPr>
                <w:lang w:val="en-GB"/>
              </w:rPr>
            </w:pPr>
          </w:p>
          <w:p w14:paraId="17A1E54D" w14:textId="77777777" w:rsidR="00E06E8A" w:rsidRDefault="00E06E8A" w:rsidP="00E06E8A">
            <w:pPr>
              <w:spacing w:line="276" w:lineRule="auto"/>
              <w:rPr>
                <w:lang w:val="en-GB"/>
              </w:rPr>
            </w:pPr>
            <w:r w:rsidRPr="00E06E8A">
              <w:rPr>
                <w:lang w:val="en-GB"/>
              </w:rPr>
              <w:t>In addition to cleaning responsibilities, the Facilities Assistant provides support to the hospitality department and contributes to the maintenance of on-site vending machines, ensuring they are cleaned in line with manufacturer instructions. You will wear the appropriate uniform and personal protective equipment at all times and participate in fire safety procedures, including weekly alarm testing and acting as a fire marshal during evacuations.</w:t>
            </w:r>
          </w:p>
          <w:p w14:paraId="4FDA5262" w14:textId="77777777" w:rsidR="00E06E8A" w:rsidRPr="00E06E8A" w:rsidRDefault="00E06E8A" w:rsidP="00E06E8A">
            <w:pPr>
              <w:spacing w:line="276" w:lineRule="auto"/>
              <w:rPr>
                <w:lang w:val="en-GB"/>
              </w:rPr>
            </w:pPr>
          </w:p>
          <w:p w14:paraId="38E68048" w14:textId="77777777" w:rsidR="00E06E8A" w:rsidRPr="00E06E8A" w:rsidRDefault="00E06E8A" w:rsidP="00E06E8A">
            <w:pPr>
              <w:spacing w:line="276" w:lineRule="auto"/>
              <w:rPr>
                <w:lang w:val="en-GB"/>
              </w:rPr>
            </w:pPr>
            <w:r w:rsidRPr="00E06E8A">
              <w:rPr>
                <w:lang w:val="en-GB"/>
              </w:rPr>
              <w:t>The role also involves reporting any health and safety risks, damages, or additional material requirements to the Facilities Supervisor. Other duties may be assigned as needed, provided they are in line with the grade and scope of the position.</w:t>
            </w:r>
          </w:p>
          <w:p w14:paraId="57BBA876" w14:textId="7B0A6243" w:rsidR="00E06E8A" w:rsidRPr="00E06E8A" w:rsidRDefault="00E06E8A" w:rsidP="003329C7">
            <w:pPr>
              <w:spacing w:line="276" w:lineRule="auto"/>
            </w:pPr>
          </w:p>
        </w:tc>
      </w:tr>
      <w:tr w:rsidR="00365C93" w14:paraId="052D3F24" w14:textId="77777777" w:rsidTr="00910B75">
        <w:trPr>
          <w:gridAfter w:val="1"/>
          <w:wAfter w:w="319" w:type="dxa"/>
        </w:trPr>
        <w:tc>
          <w:tcPr>
            <w:tcW w:w="9781" w:type="dxa"/>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910B75">
        <w:trPr>
          <w:gridAfter w:val="1"/>
          <w:wAfter w:w="319" w:type="dxa"/>
        </w:trPr>
        <w:tc>
          <w:tcPr>
            <w:tcW w:w="9781" w:type="dxa"/>
          </w:tcPr>
          <w:p w14:paraId="64D45504" w14:textId="77777777" w:rsidR="00245789" w:rsidRDefault="00245789" w:rsidP="00245789">
            <w:pPr>
              <w:spacing w:line="276" w:lineRule="auto"/>
              <w:rPr>
                <w:lang w:val="en-GB"/>
              </w:rPr>
            </w:pPr>
            <w:r w:rsidRPr="00245789">
              <w:rPr>
                <w:lang w:val="en-GB"/>
              </w:rPr>
              <w:t>Applicants must demonstrate basic literacy and numeracy skills and have previous experience working in a stadium or similar large venue. A strong understanding of cleaning standards, hygiene protocols, and safe handling of materials is required. The ability to maintain accurate records and follow instructions carefully is essential, as is a methodical and organised approach to day-to-day responsibilities.</w:t>
            </w:r>
          </w:p>
          <w:p w14:paraId="043235AF" w14:textId="77777777" w:rsidR="00245789" w:rsidRPr="00245789" w:rsidRDefault="00245789" w:rsidP="00245789">
            <w:pPr>
              <w:spacing w:line="276" w:lineRule="auto"/>
              <w:rPr>
                <w:lang w:val="en-GB"/>
              </w:rPr>
            </w:pPr>
          </w:p>
          <w:p w14:paraId="40CE6A79" w14:textId="77777777" w:rsidR="00245789" w:rsidRDefault="00245789" w:rsidP="00245789">
            <w:pPr>
              <w:spacing w:line="276" w:lineRule="auto"/>
              <w:rPr>
                <w:lang w:val="en-GB"/>
              </w:rPr>
            </w:pPr>
            <w:r w:rsidRPr="00245789">
              <w:rPr>
                <w:lang w:val="en-GB"/>
              </w:rPr>
              <w:t>Candidates should be confident in using cleaning equipment and basic power tools, and capable of working independently as well as part of a team. Strong communication skills and a proactive attitude towards health and safety are key to success in this role.</w:t>
            </w:r>
          </w:p>
          <w:p w14:paraId="2909E215" w14:textId="77777777" w:rsidR="00245789" w:rsidRDefault="00245789" w:rsidP="00245789">
            <w:pPr>
              <w:spacing w:line="276" w:lineRule="auto"/>
              <w:rPr>
                <w:lang w:val="en-GB"/>
              </w:rPr>
            </w:pPr>
          </w:p>
          <w:p w14:paraId="71342FF9" w14:textId="1DFF631D" w:rsidR="00245789" w:rsidRPr="00245789" w:rsidRDefault="00245789" w:rsidP="00245789">
            <w:pPr>
              <w:spacing w:line="276" w:lineRule="auto"/>
              <w:rPr>
                <w:lang w:val="en-GB"/>
              </w:rPr>
            </w:pPr>
            <w:r w:rsidRPr="00245789">
              <w:t>While not essential, a qualification in Facilities Management, Cleaning, or a related trade is advantageous. Familiarity with local government practices and procedures would also be beneficial.</w:t>
            </w:r>
          </w:p>
          <w:p w14:paraId="70F7593E" w14:textId="4D29B4BB" w:rsidR="00E06E8A" w:rsidRPr="00E06E8A" w:rsidRDefault="00E06E8A" w:rsidP="00E06E8A">
            <w:pPr>
              <w:spacing w:line="276" w:lineRule="auto"/>
              <w:rPr>
                <w:lang w:val="en-GB"/>
              </w:rPr>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910B75">
        <w:tc>
          <w:tcPr>
            <w:tcW w:w="9781" w:type="dxa"/>
          </w:tcPr>
          <w:p w14:paraId="325B7805" w14:textId="77777777" w:rsidR="00464888" w:rsidRDefault="00464888" w:rsidP="00E301C7"/>
        </w:tc>
        <w:tc>
          <w:tcPr>
            <w:tcW w:w="319" w:type="dxa"/>
          </w:tcPr>
          <w:p w14:paraId="7A181A33" w14:textId="77777777" w:rsidR="00464888" w:rsidRDefault="00464888"/>
        </w:tc>
      </w:tr>
      <w:tr w:rsidR="00464888" w14:paraId="26AE8840" w14:textId="77777777" w:rsidTr="00910B75">
        <w:tc>
          <w:tcPr>
            <w:tcW w:w="9781" w:type="dxa"/>
            <w:tcBorders>
              <w:top w:val="single" w:sz="24" w:space="0" w:color="1BB6FF" w:themeColor="accent1" w:themeTint="99"/>
            </w:tcBorders>
          </w:tcPr>
          <w:p w14:paraId="0FBD1A15" w14:textId="77777777" w:rsidR="00464888" w:rsidRDefault="00464888" w:rsidP="00E301C7"/>
        </w:tc>
        <w:tc>
          <w:tcPr>
            <w:tcW w:w="319" w:type="dxa"/>
          </w:tcPr>
          <w:p w14:paraId="649E4449" w14:textId="77777777" w:rsidR="00464888" w:rsidRDefault="00464888"/>
        </w:tc>
      </w:tr>
      <w:tr w:rsidR="00464888" w14:paraId="771248AC" w14:textId="77777777" w:rsidTr="00910B75">
        <w:trPr>
          <w:gridAfter w:val="1"/>
          <w:wAfter w:w="319" w:type="dxa"/>
          <w:trHeight w:val="333"/>
        </w:trPr>
        <w:tc>
          <w:tcPr>
            <w:tcW w:w="9781" w:type="dxa"/>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56B8" w14:textId="77777777" w:rsidR="00093491" w:rsidRDefault="00093491" w:rsidP="00BC73FC">
      <w:r>
        <w:separator/>
      </w:r>
    </w:p>
  </w:endnote>
  <w:endnote w:type="continuationSeparator" w:id="0">
    <w:p w14:paraId="60A82DB0" w14:textId="77777777" w:rsidR="00093491" w:rsidRDefault="00093491" w:rsidP="00BC73FC">
      <w:r>
        <w:continuationSeparator/>
      </w:r>
    </w:p>
  </w:endnote>
  <w:endnote w:type="continuationNotice" w:id="1">
    <w:p w14:paraId="6F9CBA7E" w14:textId="77777777" w:rsidR="00093491" w:rsidRDefault="00093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A97F3" w14:textId="77777777" w:rsidR="00093491" w:rsidRDefault="00093491" w:rsidP="00BC73FC">
      <w:r>
        <w:separator/>
      </w:r>
    </w:p>
  </w:footnote>
  <w:footnote w:type="continuationSeparator" w:id="0">
    <w:p w14:paraId="597ED806" w14:textId="77777777" w:rsidR="00093491" w:rsidRDefault="00093491" w:rsidP="00BC73FC">
      <w:r>
        <w:continuationSeparator/>
      </w:r>
    </w:p>
  </w:footnote>
  <w:footnote w:type="continuationNotice" w:id="1">
    <w:p w14:paraId="0C3A0261" w14:textId="77777777" w:rsidR="00093491" w:rsidRDefault="000934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72878"/>
    <w:multiLevelType w:val="multilevel"/>
    <w:tmpl w:val="8BBA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27987"/>
    <w:multiLevelType w:val="multilevel"/>
    <w:tmpl w:val="17BE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5AB47A8"/>
    <w:multiLevelType w:val="multilevel"/>
    <w:tmpl w:val="5B7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759E6"/>
    <w:multiLevelType w:val="multilevel"/>
    <w:tmpl w:val="3C8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653E0D"/>
    <w:multiLevelType w:val="hybridMultilevel"/>
    <w:tmpl w:val="61F2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04EE6"/>
    <w:multiLevelType w:val="multilevel"/>
    <w:tmpl w:val="097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71AFC"/>
    <w:multiLevelType w:val="multilevel"/>
    <w:tmpl w:val="F3C0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33601"/>
    <w:multiLevelType w:val="multilevel"/>
    <w:tmpl w:val="F22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81435D"/>
    <w:multiLevelType w:val="hybridMultilevel"/>
    <w:tmpl w:val="FA60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4"/>
  </w:num>
  <w:num w:numId="5" w16cid:durableId="984242123">
    <w:abstractNumId w:val="19"/>
  </w:num>
  <w:num w:numId="6" w16cid:durableId="854002118">
    <w:abstractNumId w:val="18"/>
  </w:num>
  <w:num w:numId="7" w16cid:durableId="9643203">
    <w:abstractNumId w:val="30"/>
  </w:num>
  <w:num w:numId="8" w16cid:durableId="2094618771">
    <w:abstractNumId w:val="22"/>
  </w:num>
  <w:num w:numId="9" w16cid:durableId="1866013986">
    <w:abstractNumId w:val="23"/>
  </w:num>
  <w:num w:numId="10" w16cid:durableId="948005912">
    <w:abstractNumId w:val="5"/>
  </w:num>
  <w:num w:numId="11" w16cid:durableId="1186291718">
    <w:abstractNumId w:val="2"/>
  </w:num>
  <w:num w:numId="12" w16cid:durableId="2114011035">
    <w:abstractNumId w:val="3"/>
  </w:num>
  <w:num w:numId="13" w16cid:durableId="889268224">
    <w:abstractNumId w:val="24"/>
  </w:num>
  <w:num w:numId="14" w16cid:durableId="1943221786">
    <w:abstractNumId w:val="20"/>
  </w:num>
  <w:num w:numId="15" w16cid:durableId="17393087">
    <w:abstractNumId w:val="15"/>
  </w:num>
  <w:num w:numId="16" w16cid:durableId="79496472">
    <w:abstractNumId w:val="4"/>
  </w:num>
  <w:num w:numId="17" w16cid:durableId="1190876401">
    <w:abstractNumId w:val="12"/>
  </w:num>
  <w:num w:numId="18" w16cid:durableId="1516726489">
    <w:abstractNumId w:val="28"/>
  </w:num>
  <w:num w:numId="19" w16cid:durableId="1519809597">
    <w:abstractNumId w:val="6"/>
  </w:num>
  <w:num w:numId="20" w16cid:durableId="1106654369">
    <w:abstractNumId w:val="7"/>
  </w:num>
  <w:num w:numId="21" w16cid:durableId="855311505">
    <w:abstractNumId w:val="21"/>
  </w:num>
  <w:num w:numId="22" w16cid:durableId="1128014861">
    <w:abstractNumId w:val="27"/>
  </w:num>
  <w:num w:numId="23" w16cid:durableId="444471535">
    <w:abstractNumId w:val="16"/>
  </w:num>
  <w:num w:numId="24" w16cid:durableId="1048450987">
    <w:abstractNumId w:val="13"/>
  </w:num>
  <w:num w:numId="25" w16cid:durableId="1158687662">
    <w:abstractNumId w:val="29"/>
  </w:num>
  <w:num w:numId="26" w16cid:durableId="236667232">
    <w:abstractNumId w:val="26"/>
  </w:num>
  <w:num w:numId="27" w16cid:durableId="2050035393">
    <w:abstractNumId w:val="1"/>
  </w:num>
  <w:num w:numId="28" w16cid:durableId="1907377213">
    <w:abstractNumId w:val="17"/>
  </w:num>
  <w:num w:numId="29" w16cid:durableId="41096141">
    <w:abstractNumId w:val="10"/>
  </w:num>
  <w:num w:numId="30" w16cid:durableId="973027545">
    <w:abstractNumId w:val="25"/>
  </w:num>
  <w:num w:numId="31" w16cid:durableId="538786521">
    <w:abstractNumId w:val="8"/>
  </w:num>
  <w:num w:numId="32" w16cid:durableId="366032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3491"/>
    <w:rsid w:val="0009529B"/>
    <w:rsid w:val="000E1C8B"/>
    <w:rsid w:val="000E4F9B"/>
    <w:rsid w:val="000F1F92"/>
    <w:rsid w:val="0010498C"/>
    <w:rsid w:val="001360EF"/>
    <w:rsid w:val="00141C6D"/>
    <w:rsid w:val="0016524D"/>
    <w:rsid w:val="001806C6"/>
    <w:rsid w:val="00180710"/>
    <w:rsid w:val="00181676"/>
    <w:rsid w:val="001C6CDA"/>
    <w:rsid w:val="001D7755"/>
    <w:rsid w:val="001F46F6"/>
    <w:rsid w:val="001F7399"/>
    <w:rsid w:val="00213E7B"/>
    <w:rsid w:val="002141F8"/>
    <w:rsid w:val="00226843"/>
    <w:rsid w:val="0024328B"/>
    <w:rsid w:val="00245789"/>
    <w:rsid w:val="002466AB"/>
    <w:rsid w:val="00246D98"/>
    <w:rsid w:val="00281B02"/>
    <w:rsid w:val="002A0AC2"/>
    <w:rsid w:val="002A1023"/>
    <w:rsid w:val="002D755E"/>
    <w:rsid w:val="002F6FC8"/>
    <w:rsid w:val="0030456C"/>
    <w:rsid w:val="003329C7"/>
    <w:rsid w:val="003551E1"/>
    <w:rsid w:val="00365C93"/>
    <w:rsid w:val="00372BB5"/>
    <w:rsid w:val="003955FE"/>
    <w:rsid w:val="00395C1F"/>
    <w:rsid w:val="003A0A86"/>
    <w:rsid w:val="003C60F7"/>
    <w:rsid w:val="003D4D87"/>
    <w:rsid w:val="00404137"/>
    <w:rsid w:val="004600FA"/>
    <w:rsid w:val="00464888"/>
    <w:rsid w:val="00480FAD"/>
    <w:rsid w:val="004A6BB1"/>
    <w:rsid w:val="004A796F"/>
    <w:rsid w:val="004B4642"/>
    <w:rsid w:val="004C6BAA"/>
    <w:rsid w:val="00500F77"/>
    <w:rsid w:val="00515D95"/>
    <w:rsid w:val="00561A2C"/>
    <w:rsid w:val="00577543"/>
    <w:rsid w:val="005A4D05"/>
    <w:rsid w:val="005E0795"/>
    <w:rsid w:val="005E6612"/>
    <w:rsid w:val="005E760C"/>
    <w:rsid w:val="006126B9"/>
    <w:rsid w:val="00647C3A"/>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86C4E"/>
    <w:rsid w:val="0089153F"/>
    <w:rsid w:val="008A28B5"/>
    <w:rsid w:val="008C5BB7"/>
    <w:rsid w:val="008D29E5"/>
    <w:rsid w:val="008D57B9"/>
    <w:rsid w:val="008E169C"/>
    <w:rsid w:val="00902AB1"/>
    <w:rsid w:val="00910B75"/>
    <w:rsid w:val="00917803"/>
    <w:rsid w:val="00924729"/>
    <w:rsid w:val="00966E71"/>
    <w:rsid w:val="00982CF7"/>
    <w:rsid w:val="0098361A"/>
    <w:rsid w:val="009877F1"/>
    <w:rsid w:val="009979DF"/>
    <w:rsid w:val="009B45BF"/>
    <w:rsid w:val="009E55A6"/>
    <w:rsid w:val="00A0698C"/>
    <w:rsid w:val="00A27909"/>
    <w:rsid w:val="00A405BB"/>
    <w:rsid w:val="00A50F8D"/>
    <w:rsid w:val="00A57756"/>
    <w:rsid w:val="00A90D6C"/>
    <w:rsid w:val="00A92EC6"/>
    <w:rsid w:val="00AC46D5"/>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4CC1"/>
    <w:rsid w:val="00C3543B"/>
    <w:rsid w:val="00C42AB0"/>
    <w:rsid w:val="00C43902"/>
    <w:rsid w:val="00C43CC7"/>
    <w:rsid w:val="00C4790C"/>
    <w:rsid w:val="00C57607"/>
    <w:rsid w:val="00C63F91"/>
    <w:rsid w:val="00C6483A"/>
    <w:rsid w:val="00C87A27"/>
    <w:rsid w:val="00C916FE"/>
    <w:rsid w:val="00CB1D9F"/>
    <w:rsid w:val="00CB3691"/>
    <w:rsid w:val="00CC3477"/>
    <w:rsid w:val="00CD3C4E"/>
    <w:rsid w:val="00D12306"/>
    <w:rsid w:val="00D15E96"/>
    <w:rsid w:val="00D27B4A"/>
    <w:rsid w:val="00D33ACE"/>
    <w:rsid w:val="00D3444F"/>
    <w:rsid w:val="00D63C04"/>
    <w:rsid w:val="00D655D1"/>
    <w:rsid w:val="00D8106C"/>
    <w:rsid w:val="00DB16BE"/>
    <w:rsid w:val="00DB629F"/>
    <w:rsid w:val="00DC65EE"/>
    <w:rsid w:val="00DC6AB5"/>
    <w:rsid w:val="00DE0CA7"/>
    <w:rsid w:val="00E06E8A"/>
    <w:rsid w:val="00E14925"/>
    <w:rsid w:val="00E26A54"/>
    <w:rsid w:val="00E301C7"/>
    <w:rsid w:val="00E4076D"/>
    <w:rsid w:val="00E810A5"/>
    <w:rsid w:val="00E94828"/>
    <w:rsid w:val="00E95D2E"/>
    <w:rsid w:val="00E97637"/>
    <w:rsid w:val="00EC745A"/>
    <w:rsid w:val="00ED4EB2"/>
    <w:rsid w:val="00EF1947"/>
    <w:rsid w:val="00EF3E9E"/>
    <w:rsid w:val="00EF477D"/>
    <w:rsid w:val="00F10327"/>
    <w:rsid w:val="00F20667"/>
    <w:rsid w:val="00F57C7D"/>
    <w:rsid w:val="00F62465"/>
    <w:rsid w:val="00F81F69"/>
    <w:rsid w:val="00F82DC6"/>
    <w:rsid w:val="00F84CC7"/>
    <w:rsid w:val="00F85F15"/>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qFormat/>
    <w:rsid w:val="00E06E8A"/>
    <w:pPr>
      <w:keepNext/>
      <w:keepLines/>
      <w:spacing w:before="40"/>
      <w:outlineLvl w:val="3"/>
    </w:pPr>
    <w:rPr>
      <w:rFonts w:asciiTheme="majorHAnsi" w:eastAsiaTheme="majorEastAsia" w:hAnsiTheme="majorHAnsi" w:cstheme="majorBidi"/>
      <w:i/>
      <w:iCs/>
      <w:color w:val="0042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0698C"/>
    <w:pPr>
      <w:ind w:left="720"/>
      <w:contextualSpacing/>
    </w:pPr>
  </w:style>
  <w:style w:type="character" w:customStyle="1" w:styleId="Heading4Char">
    <w:name w:val="Heading 4 Char"/>
    <w:basedOn w:val="DefaultParagraphFont"/>
    <w:link w:val="Heading4"/>
    <w:uiPriority w:val="9"/>
    <w:semiHidden/>
    <w:rsid w:val="00E06E8A"/>
    <w:rPr>
      <w:rFonts w:asciiTheme="majorHAnsi" w:eastAsiaTheme="majorEastAsia" w:hAnsiTheme="majorHAnsi" w:cstheme="majorBidi"/>
      <w:i/>
      <w:iCs/>
      <w:color w:val="004261" w:themeColor="accent1" w:themeShade="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8735">
      <w:bodyDiv w:val="1"/>
      <w:marLeft w:val="0"/>
      <w:marRight w:val="0"/>
      <w:marTop w:val="0"/>
      <w:marBottom w:val="0"/>
      <w:divBdr>
        <w:top w:val="none" w:sz="0" w:space="0" w:color="auto"/>
        <w:left w:val="none" w:sz="0" w:space="0" w:color="auto"/>
        <w:bottom w:val="none" w:sz="0" w:space="0" w:color="auto"/>
        <w:right w:val="none" w:sz="0" w:space="0" w:color="auto"/>
      </w:divBdr>
    </w:div>
    <w:div w:id="205797060">
      <w:bodyDiv w:val="1"/>
      <w:marLeft w:val="0"/>
      <w:marRight w:val="0"/>
      <w:marTop w:val="0"/>
      <w:marBottom w:val="0"/>
      <w:divBdr>
        <w:top w:val="none" w:sz="0" w:space="0" w:color="auto"/>
        <w:left w:val="none" w:sz="0" w:space="0" w:color="auto"/>
        <w:bottom w:val="none" w:sz="0" w:space="0" w:color="auto"/>
        <w:right w:val="none" w:sz="0" w:space="0" w:color="auto"/>
      </w:divBdr>
    </w:div>
    <w:div w:id="74804024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015300420">
      <w:bodyDiv w:val="1"/>
      <w:marLeft w:val="0"/>
      <w:marRight w:val="0"/>
      <w:marTop w:val="0"/>
      <w:marBottom w:val="0"/>
      <w:divBdr>
        <w:top w:val="none" w:sz="0" w:space="0" w:color="auto"/>
        <w:left w:val="none" w:sz="0" w:space="0" w:color="auto"/>
        <w:bottom w:val="none" w:sz="0" w:space="0" w:color="auto"/>
        <w:right w:val="none" w:sz="0" w:space="0" w:color="auto"/>
      </w:divBdr>
    </w:div>
    <w:div w:id="1048532775">
      <w:bodyDiv w:val="1"/>
      <w:marLeft w:val="0"/>
      <w:marRight w:val="0"/>
      <w:marTop w:val="0"/>
      <w:marBottom w:val="0"/>
      <w:divBdr>
        <w:top w:val="none" w:sz="0" w:space="0" w:color="auto"/>
        <w:left w:val="none" w:sz="0" w:space="0" w:color="auto"/>
        <w:bottom w:val="none" w:sz="0" w:space="0" w:color="auto"/>
        <w:right w:val="none" w:sz="0" w:space="0" w:color="auto"/>
      </w:divBdr>
    </w:div>
    <w:div w:id="1383825206">
      <w:bodyDiv w:val="1"/>
      <w:marLeft w:val="0"/>
      <w:marRight w:val="0"/>
      <w:marTop w:val="0"/>
      <w:marBottom w:val="0"/>
      <w:divBdr>
        <w:top w:val="none" w:sz="0" w:space="0" w:color="auto"/>
        <w:left w:val="none" w:sz="0" w:space="0" w:color="auto"/>
        <w:bottom w:val="none" w:sz="0" w:space="0" w:color="auto"/>
        <w:right w:val="none" w:sz="0" w:space="0" w:color="auto"/>
      </w:divBdr>
    </w:div>
    <w:div w:id="1555043669">
      <w:bodyDiv w:val="1"/>
      <w:marLeft w:val="0"/>
      <w:marRight w:val="0"/>
      <w:marTop w:val="0"/>
      <w:marBottom w:val="0"/>
      <w:divBdr>
        <w:top w:val="none" w:sz="0" w:space="0" w:color="auto"/>
        <w:left w:val="none" w:sz="0" w:space="0" w:color="auto"/>
        <w:bottom w:val="none" w:sz="0" w:space="0" w:color="auto"/>
        <w:right w:val="none" w:sz="0" w:space="0" w:color="auto"/>
      </w:divBdr>
    </w:div>
    <w:div w:id="1608928613">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1781678852">
      <w:bodyDiv w:val="1"/>
      <w:marLeft w:val="0"/>
      <w:marRight w:val="0"/>
      <w:marTop w:val="0"/>
      <w:marBottom w:val="0"/>
      <w:divBdr>
        <w:top w:val="none" w:sz="0" w:space="0" w:color="auto"/>
        <w:left w:val="none" w:sz="0" w:space="0" w:color="auto"/>
        <w:bottom w:val="none" w:sz="0" w:space="0" w:color="auto"/>
        <w:right w:val="none" w:sz="0" w:space="0" w:color="auto"/>
      </w:divBdr>
    </w:div>
    <w:div w:id="18133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Props1.xml><?xml version="1.0" encoding="utf-8"?>
<ds:datastoreItem xmlns:ds="http://schemas.openxmlformats.org/officeDocument/2006/customXml" ds:itemID="{A1E00BD2-0BCF-44E4-A4CE-04A2FB2890AC}"/>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1</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Phillips</dc:creator>
  <cp:keywords/>
  <dc:description/>
  <cp:lastModifiedBy>Jenny Jones</cp:lastModifiedBy>
  <cp:revision>2</cp:revision>
  <dcterms:created xsi:type="dcterms:W3CDTF">2025-08-18T15:53:00Z</dcterms:created>
  <dcterms:modified xsi:type="dcterms:W3CDTF">2025-08-18T15:53:00Z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