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76300302"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336E56">
              <w:rPr>
                <w:b/>
                <w:bCs/>
                <w:sz w:val="40"/>
                <w:szCs w:val="40"/>
              </w:rPr>
              <w:t>registered manager</w:t>
            </w:r>
          </w:p>
          <w:p w14:paraId="3A2B85FA" w14:textId="332D09B1"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336E56">
              <w:rPr>
                <w:b/>
                <w:bCs/>
                <w:sz w:val="24"/>
                <w:szCs w:val="24"/>
              </w:rPr>
              <w:t>HBC10</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33B9F462" w14:textId="2B2FA4F2"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2996D053" w14:textId="08A4F094" w:rsidR="00336E56" w:rsidRPr="00336E56" w:rsidRDefault="00336E56" w:rsidP="00336E56">
            <w:pPr>
              <w:spacing w:line="276" w:lineRule="auto"/>
              <w:rPr>
                <w:lang w:val="en-GB"/>
              </w:rPr>
            </w:pPr>
            <w:r w:rsidRPr="00336E56">
              <w:rPr>
                <w:lang w:val="en-GB"/>
              </w:rPr>
              <w:t xml:space="preserve">In conjunction with the Principal Manager, you will be responsible for organising, leading, motivating, and supervising a team of staff at </w:t>
            </w:r>
            <w:proofErr w:type="spellStart"/>
            <w:r w:rsidR="00630732">
              <w:rPr>
                <w:lang w:val="en-GB"/>
              </w:rPr>
              <w:t>Oakmeadow</w:t>
            </w:r>
            <w:proofErr w:type="spellEnd"/>
            <w:r w:rsidR="00630732">
              <w:rPr>
                <w:lang w:val="en-GB"/>
              </w:rPr>
              <w:t xml:space="preserve"> </w:t>
            </w:r>
            <w:r w:rsidRPr="00336E56">
              <w:rPr>
                <w:lang w:val="en-GB"/>
              </w:rPr>
              <w:t>Care Home.</w:t>
            </w:r>
            <w:r>
              <w:rPr>
                <w:lang w:val="en-GB"/>
              </w:rPr>
              <w:t xml:space="preserve"> </w:t>
            </w:r>
            <w:r w:rsidRPr="00336E56">
              <w:rPr>
                <w:lang w:val="en-GB"/>
              </w:rPr>
              <w:t>You will undertake the responsibilities of the Registered Manager, ensuring the service operates in full compliance with CQC</w:t>
            </w:r>
            <w:r>
              <w:rPr>
                <w:lang w:val="en-GB"/>
              </w:rPr>
              <w:t xml:space="preserve"> </w:t>
            </w:r>
            <w:r w:rsidRPr="00336E56">
              <w:rPr>
                <w:lang w:val="en-GB"/>
              </w:rPr>
              <w:t>standards and all relevant regulations.</w:t>
            </w:r>
            <w:r>
              <w:rPr>
                <w:lang w:val="en-GB"/>
              </w:rPr>
              <w:t xml:space="preserve"> </w:t>
            </w:r>
            <w:r w:rsidRPr="00336E56">
              <w:rPr>
                <w:lang w:val="en-GB"/>
              </w:rPr>
              <w:t>As part of your wider role, you will also support the coordination, performance, and promotion of prevention, health, and social care services across Halton, contributing to both directorate objectives and the broader corporate development agenda.</w:t>
            </w:r>
          </w:p>
          <w:p w14:paraId="3F10ECF2" w14:textId="77777777" w:rsidR="007807FB" w:rsidRPr="00336E56" w:rsidRDefault="007807FB" w:rsidP="003329C7">
            <w:pPr>
              <w:spacing w:line="276" w:lineRule="auto"/>
              <w:rPr>
                <w:lang w:val="en-GB"/>
              </w:rPr>
            </w:pPr>
          </w:p>
          <w:p w14:paraId="5BD79E2A" w14:textId="1B7A331F" w:rsidR="007807FB" w:rsidRDefault="007807FB" w:rsidP="003329C7">
            <w:pPr>
              <w:spacing w:line="276" w:lineRule="auto"/>
            </w:pPr>
            <w:r>
              <w:t>More specific responsibilities include</w:t>
            </w:r>
            <w:r w:rsidR="002A0AC2">
              <w:t>:</w:t>
            </w:r>
          </w:p>
          <w:p w14:paraId="31D62768" w14:textId="4A986342" w:rsidR="006F64DF" w:rsidRPr="009269B8" w:rsidRDefault="009269B8" w:rsidP="00181676">
            <w:pPr>
              <w:numPr>
                <w:ilvl w:val="0"/>
                <w:numId w:val="9"/>
              </w:numPr>
              <w:spacing w:line="276" w:lineRule="auto"/>
            </w:pPr>
            <w:r w:rsidRPr="009269B8">
              <w:lastRenderedPageBreak/>
              <w:t xml:space="preserve">Assist with overall management of staff and resources, ensuring delivery of a high-quality, person </w:t>
            </w:r>
            <w:proofErr w:type="spellStart"/>
            <w:r w:rsidRPr="009269B8">
              <w:t>centred</w:t>
            </w:r>
            <w:proofErr w:type="spellEnd"/>
            <w:r w:rsidRPr="009269B8">
              <w:t xml:space="preserve"> service.</w:t>
            </w:r>
          </w:p>
          <w:p w14:paraId="44C60A3E" w14:textId="063E95CD" w:rsidR="009269B8" w:rsidRPr="009269B8" w:rsidRDefault="009269B8" w:rsidP="00181676">
            <w:pPr>
              <w:numPr>
                <w:ilvl w:val="0"/>
                <w:numId w:val="9"/>
              </w:numPr>
              <w:spacing w:line="276" w:lineRule="auto"/>
            </w:pPr>
            <w:r w:rsidRPr="009269B8">
              <w:t>Support the development and annual review of the Statement of Purpose and Service User Guide.</w:t>
            </w:r>
          </w:p>
          <w:p w14:paraId="37ABF21B" w14:textId="00597199" w:rsidR="009269B8" w:rsidRPr="009269B8" w:rsidRDefault="009269B8" w:rsidP="009269B8">
            <w:pPr>
              <w:numPr>
                <w:ilvl w:val="0"/>
                <w:numId w:val="9"/>
              </w:numPr>
              <w:spacing w:line="276" w:lineRule="auto"/>
              <w:rPr>
                <w:lang w:val="en-GB"/>
              </w:rPr>
            </w:pPr>
            <w:r w:rsidRPr="009269B8">
              <w:rPr>
                <w:lang w:val="en-GB"/>
              </w:rPr>
              <w:t>Ensure service capacity and staff deployment meet the needs of service users.</w:t>
            </w:r>
          </w:p>
          <w:p w14:paraId="5A73BEA3" w14:textId="082A6275" w:rsidR="009269B8" w:rsidRPr="009269B8" w:rsidRDefault="009269B8" w:rsidP="009269B8">
            <w:pPr>
              <w:numPr>
                <w:ilvl w:val="0"/>
                <w:numId w:val="9"/>
              </w:numPr>
              <w:spacing w:line="276" w:lineRule="auto"/>
              <w:rPr>
                <w:lang w:val="en-GB"/>
              </w:rPr>
            </w:pPr>
            <w:r w:rsidRPr="009269B8">
              <w:rPr>
                <w:lang w:val="en-GB"/>
              </w:rPr>
              <w:t>Contribute to workforce planning, recruitment, and staff development, including induction, training, supervision, and appraisal.</w:t>
            </w:r>
          </w:p>
          <w:p w14:paraId="25656256" w14:textId="38E51DE9" w:rsidR="009269B8" w:rsidRPr="009269B8" w:rsidRDefault="009269B8" w:rsidP="009269B8">
            <w:pPr>
              <w:numPr>
                <w:ilvl w:val="0"/>
                <w:numId w:val="9"/>
              </w:numPr>
              <w:spacing w:line="276" w:lineRule="auto"/>
              <w:rPr>
                <w:lang w:val="en-GB"/>
              </w:rPr>
            </w:pPr>
            <w:r w:rsidRPr="009269B8">
              <w:rPr>
                <w:lang w:val="en-GB"/>
              </w:rPr>
              <w:t>Promote and maintain robust safeguarding practices, risk assessments, and health &amp; safety compliance.</w:t>
            </w:r>
          </w:p>
          <w:p w14:paraId="3D7A3F08" w14:textId="7BAC81EF" w:rsidR="009269B8" w:rsidRPr="009269B8" w:rsidRDefault="009269B8" w:rsidP="009269B8">
            <w:pPr>
              <w:numPr>
                <w:ilvl w:val="0"/>
                <w:numId w:val="9"/>
              </w:numPr>
              <w:spacing w:line="276" w:lineRule="auto"/>
              <w:rPr>
                <w:lang w:val="en-GB"/>
              </w:rPr>
            </w:pPr>
            <w:r w:rsidRPr="009269B8">
              <w:rPr>
                <w:lang w:val="en-GB"/>
              </w:rPr>
              <w:t>Stay informed on relevant policies and best practice, ensuring compliance with CQC and national care standards.</w:t>
            </w:r>
          </w:p>
          <w:p w14:paraId="15D0DBD1" w14:textId="4EB4FBAA" w:rsidR="009269B8" w:rsidRPr="009269B8" w:rsidRDefault="009269B8" w:rsidP="009269B8">
            <w:pPr>
              <w:numPr>
                <w:ilvl w:val="0"/>
                <w:numId w:val="9"/>
              </w:numPr>
              <w:spacing w:line="276" w:lineRule="auto"/>
              <w:rPr>
                <w:lang w:val="en-GB"/>
              </w:rPr>
            </w:pPr>
            <w:r w:rsidRPr="009269B8">
              <w:rPr>
                <w:lang w:val="en-GB"/>
              </w:rPr>
              <w:t>Manage and resolve complaints in line with Halton Borough Council procedures.</w:t>
            </w:r>
          </w:p>
          <w:p w14:paraId="088DA677" w14:textId="3169DD7F" w:rsidR="009269B8" w:rsidRPr="009269B8" w:rsidRDefault="009269B8" w:rsidP="009269B8">
            <w:pPr>
              <w:numPr>
                <w:ilvl w:val="0"/>
                <w:numId w:val="9"/>
              </w:numPr>
              <w:spacing w:line="276" w:lineRule="auto"/>
              <w:rPr>
                <w:lang w:val="en-GB"/>
              </w:rPr>
            </w:pPr>
            <w:r w:rsidRPr="009269B8">
              <w:rPr>
                <w:lang w:val="en-GB"/>
              </w:rPr>
              <w:t>Monitor budgets, support performance reporting, and contribute to continuous service improvement.</w:t>
            </w:r>
          </w:p>
          <w:p w14:paraId="3D37C5EC" w14:textId="32EC679F" w:rsidR="009269B8" w:rsidRPr="009269B8" w:rsidRDefault="009269B8" w:rsidP="009269B8">
            <w:pPr>
              <w:numPr>
                <w:ilvl w:val="0"/>
                <w:numId w:val="9"/>
              </w:numPr>
              <w:spacing w:line="276" w:lineRule="auto"/>
              <w:rPr>
                <w:lang w:val="en-GB"/>
              </w:rPr>
            </w:pPr>
            <w:r w:rsidRPr="009269B8">
              <w:rPr>
                <w:lang w:val="en-GB"/>
              </w:rPr>
              <w:t>Build positive relationships with regulators and external agencies.</w:t>
            </w:r>
          </w:p>
          <w:p w14:paraId="1FB0CC66" w14:textId="21365EFF" w:rsidR="009269B8" w:rsidRPr="009269B8" w:rsidRDefault="009269B8" w:rsidP="009269B8">
            <w:pPr>
              <w:numPr>
                <w:ilvl w:val="0"/>
                <w:numId w:val="9"/>
              </w:numPr>
              <w:spacing w:line="276" w:lineRule="auto"/>
              <w:rPr>
                <w:lang w:val="en-GB"/>
              </w:rPr>
            </w:pPr>
            <w:r w:rsidRPr="009269B8">
              <w:rPr>
                <w:lang w:val="en-GB"/>
              </w:rPr>
              <w:t>Chair practice meetings, provide advice to staff, and lead defined service areas.</w:t>
            </w:r>
          </w:p>
          <w:p w14:paraId="5C9E1A7A" w14:textId="059FABB4" w:rsidR="009269B8" w:rsidRPr="009269B8" w:rsidRDefault="009269B8" w:rsidP="009269B8">
            <w:pPr>
              <w:numPr>
                <w:ilvl w:val="0"/>
                <w:numId w:val="9"/>
              </w:numPr>
              <w:spacing w:line="276" w:lineRule="auto"/>
              <w:rPr>
                <w:lang w:val="en-GB"/>
              </w:rPr>
            </w:pPr>
            <w:r w:rsidRPr="009269B8">
              <w:rPr>
                <w:lang w:val="en-GB"/>
              </w:rPr>
              <w:t>Deputise for the Principal Manager when required and carry out other duties as assigned.</w:t>
            </w:r>
          </w:p>
          <w:p w14:paraId="3008EE74" w14:textId="77777777" w:rsidR="009269B8" w:rsidRDefault="009269B8" w:rsidP="009269B8">
            <w:pPr>
              <w:spacing w:line="276" w:lineRule="auto"/>
              <w:ind w:left="720"/>
            </w:pPr>
          </w:p>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5B59C699" w14:textId="0CFE3AC9" w:rsidR="008A28B5" w:rsidRDefault="009269B8" w:rsidP="00FE52AB">
            <w:pPr>
              <w:spacing w:line="276" w:lineRule="auto"/>
            </w:pPr>
            <w:r>
              <w:t xml:space="preserve">As a Registered Manager you will </w:t>
            </w:r>
            <w:r w:rsidRPr="009269B8">
              <w:t xml:space="preserve">hold BASW, </w:t>
            </w:r>
            <w:proofErr w:type="spellStart"/>
            <w:r w:rsidRPr="009269B8">
              <w:t>DipSW</w:t>
            </w:r>
            <w:proofErr w:type="spellEnd"/>
            <w:r w:rsidRPr="009269B8">
              <w:t xml:space="preserve">, CQSW, </w:t>
            </w:r>
            <w:proofErr w:type="spellStart"/>
            <w:r w:rsidRPr="009269B8">
              <w:t>DipCOT</w:t>
            </w:r>
            <w:proofErr w:type="spellEnd"/>
            <w:r w:rsidRPr="009269B8">
              <w:t>, or an equivalent professional qualification relevant to the role</w:t>
            </w:r>
            <w:r>
              <w:t>. You will have progressed post-qualification, demonstrating continuous professional development and have proven experience in a management role within a health or social care setting.</w:t>
            </w:r>
          </w:p>
          <w:p w14:paraId="028C282E" w14:textId="77777777" w:rsidR="009269B8" w:rsidRDefault="009269B8"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130CEF4A" w:rsidR="008A28B5" w:rsidRDefault="009269B8" w:rsidP="00181676">
            <w:pPr>
              <w:numPr>
                <w:ilvl w:val="0"/>
                <w:numId w:val="9"/>
              </w:numPr>
              <w:spacing w:line="276" w:lineRule="auto"/>
            </w:pPr>
            <w:r>
              <w:t xml:space="preserve">Experience in staff supervision, with the ability to provide guidance, support and performance management. </w:t>
            </w:r>
          </w:p>
          <w:p w14:paraId="62822FB5" w14:textId="1D6919D2" w:rsidR="00164DA4" w:rsidRDefault="00C56581" w:rsidP="00181676">
            <w:pPr>
              <w:numPr>
                <w:ilvl w:val="0"/>
                <w:numId w:val="9"/>
              </w:numPr>
              <w:spacing w:line="276" w:lineRule="auto"/>
            </w:pPr>
            <w:r>
              <w:t>Work effectively as part of a multi-</w:t>
            </w:r>
            <w:r w:rsidR="00EB39C9">
              <w:t>disciplinary team.</w:t>
            </w:r>
          </w:p>
          <w:p w14:paraId="4CF6C85C" w14:textId="6BD0AA77" w:rsidR="009269B8" w:rsidRDefault="009269B8" w:rsidP="00181676">
            <w:pPr>
              <w:numPr>
                <w:ilvl w:val="0"/>
                <w:numId w:val="9"/>
              </w:numPr>
              <w:spacing w:line="276" w:lineRule="auto"/>
            </w:pPr>
            <w:r>
              <w:t xml:space="preserve">Strong understanding of current legislation, standards and best practice in adult social care. </w:t>
            </w:r>
          </w:p>
          <w:p w14:paraId="494BEEFC" w14:textId="1E4014E5" w:rsidR="00094428" w:rsidRDefault="00094428" w:rsidP="00181676">
            <w:pPr>
              <w:numPr>
                <w:ilvl w:val="0"/>
                <w:numId w:val="9"/>
              </w:numPr>
              <w:spacing w:line="276" w:lineRule="auto"/>
            </w:pPr>
            <w:r>
              <w:t>Awareness of Adult Protection procedures.</w:t>
            </w:r>
          </w:p>
          <w:p w14:paraId="67C9EF09" w14:textId="4F2B7304" w:rsidR="00164DA4" w:rsidRPr="00164DA4" w:rsidRDefault="00164DA4" w:rsidP="00181676">
            <w:pPr>
              <w:numPr>
                <w:ilvl w:val="0"/>
                <w:numId w:val="9"/>
              </w:numPr>
              <w:spacing w:line="276" w:lineRule="auto"/>
            </w:pPr>
            <w:r w:rsidRPr="00164DA4">
              <w:t xml:space="preserve">Writing and managing staff </w:t>
            </w:r>
            <w:proofErr w:type="spellStart"/>
            <w:r w:rsidRPr="00164DA4">
              <w:t>rotas</w:t>
            </w:r>
            <w:proofErr w:type="spellEnd"/>
            <w:r w:rsidRPr="00164DA4">
              <w:t>.</w:t>
            </w:r>
          </w:p>
          <w:p w14:paraId="76C0D00C" w14:textId="0A12E141" w:rsidR="00164DA4" w:rsidRPr="00164DA4" w:rsidRDefault="00164DA4" w:rsidP="00181676">
            <w:pPr>
              <w:numPr>
                <w:ilvl w:val="0"/>
                <w:numId w:val="9"/>
              </w:numPr>
              <w:spacing w:line="276" w:lineRule="auto"/>
            </w:pPr>
            <w:r w:rsidRPr="00164DA4">
              <w:t>Experience of change management.</w:t>
            </w:r>
          </w:p>
          <w:p w14:paraId="5DD2F0D1" w14:textId="0B04CDDE" w:rsidR="00164DA4" w:rsidRPr="00164DA4" w:rsidRDefault="00164DA4" w:rsidP="00164DA4">
            <w:pPr>
              <w:numPr>
                <w:ilvl w:val="0"/>
                <w:numId w:val="9"/>
              </w:numPr>
              <w:spacing w:line="276" w:lineRule="auto"/>
              <w:rPr>
                <w:lang w:val="en-GB"/>
              </w:rPr>
            </w:pPr>
            <w:r w:rsidRPr="00164DA4">
              <w:rPr>
                <w:lang w:val="en-GB"/>
              </w:rPr>
              <w:t>Understanding of risk assessment and risk management planning.</w:t>
            </w:r>
          </w:p>
          <w:p w14:paraId="006D77A4" w14:textId="23BCD071" w:rsidR="00164DA4" w:rsidRPr="00164DA4" w:rsidRDefault="00164DA4" w:rsidP="00164DA4">
            <w:pPr>
              <w:numPr>
                <w:ilvl w:val="0"/>
                <w:numId w:val="9"/>
              </w:numPr>
              <w:spacing w:line="276" w:lineRule="auto"/>
              <w:rPr>
                <w:lang w:val="en-GB"/>
              </w:rPr>
            </w:pPr>
            <w:r w:rsidRPr="00164DA4">
              <w:rPr>
                <w:lang w:val="en-GB"/>
              </w:rPr>
              <w:t>Detailed awareness of person-centred and asset-based approaches to care.</w:t>
            </w:r>
          </w:p>
          <w:p w14:paraId="02938FC5" w14:textId="702847E7" w:rsidR="00164DA4" w:rsidRPr="00164DA4" w:rsidRDefault="00164DA4" w:rsidP="00164DA4">
            <w:pPr>
              <w:numPr>
                <w:ilvl w:val="0"/>
                <w:numId w:val="9"/>
              </w:numPr>
              <w:spacing w:line="276" w:lineRule="auto"/>
              <w:rPr>
                <w:lang w:val="en-GB"/>
              </w:rPr>
            </w:pPr>
            <w:r w:rsidRPr="00164DA4">
              <w:rPr>
                <w:lang w:val="en-GB"/>
              </w:rPr>
              <w:t>Good understanding of anti-oppressive and anti-discriminatory practice.</w:t>
            </w:r>
          </w:p>
          <w:p w14:paraId="0D05D544" w14:textId="350B7AF2" w:rsidR="00094428" w:rsidRPr="00164DA4" w:rsidRDefault="00094428" w:rsidP="00094428">
            <w:pPr>
              <w:numPr>
                <w:ilvl w:val="0"/>
                <w:numId w:val="9"/>
              </w:numPr>
              <w:spacing w:line="276" w:lineRule="auto"/>
            </w:pPr>
            <w:r>
              <w:t>Confident working across professional boundaries and disciplines.</w:t>
            </w:r>
          </w:p>
          <w:p w14:paraId="672E58B7" w14:textId="6BCCF69E" w:rsidR="009269B8" w:rsidRDefault="00164DA4" w:rsidP="00181676">
            <w:pPr>
              <w:numPr>
                <w:ilvl w:val="0"/>
                <w:numId w:val="9"/>
              </w:numPr>
              <w:spacing w:line="276" w:lineRule="auto"/>
            </w:pPr>
            <w:r>
              <w:t>Willingness to work outside normal hours if required, including regular weekend cover.</w:t>
            </w:r>
          </w:p>
          <w:p w14:paraId="1D043C7C" w14:textId="77777777" w:rsidR="00181676" w:rsidRDefault="00181676" w:rsidP="00181676">
            <w:pPr>
              <w:spacing w:line="276" w:lineRule="auto"/>
              <w:ind w:left="720"/>
            </w:pPr>
          </w:p>
          <w:p w14:paraId="6A36225B" w14:textId="22F12A89"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133F" w14:textId="77777777" w:rsidR="00917803" w:rsidRDefault="00917803" w:rsidP="00BC73FC">
      <w:r>
        <w:separator/>
      </w:r>
    </w:p>
  </w:endnote>
  <w:endnote w:type="continuationSeparator" w:id="0">
    <w:p w14:paraId="506CBFA6" w14:textId="77777777" w:rsidR="00917803" w:rsidRDefault="00917803" w:rsidP="00BC73FC">
      <w:r>
        <w:continuationSeparator/>
      </w:r>
    </w:p>
  </w:endnote>
  <w:endnote w:type="continuationNotice" w:id="1">
    <w:p w14:paraId="00C22660" w14:textId="77777777" w:rsidR="001360EF" w:rsidRDefault="0013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40EE" w14:textId="77777777" w:rsidR="00917803" w:rsidRDefault="00917803" w:rsidP="00BC73FC">
      <w:r>
        <w:separator/>
      </w:r>
    </w:p>
  </w:footnote>
  <w:footnote w:type="continuationSeparator" w:id="0">
    <w:p w14:paraId="1FC1C063" w14:textId="77777777" w:rsidR="00917803" w:rsidRDefault="00917803" w:rsidP="00BC73FC">
      <w:r>
        <w:continuationSeparator/>
      </w:r>
    </w:p>
  </w:footnote>
  <w:footnote w:type="continuationNotice" w:id="1">
    <w:p w14:paraId="46203108" w14:textId="77777777" w:rsidR="001360EF" w:rsidRDefault="00136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4428"/>
    <w:rsid w:val="0009529B"/>
    <w:rsid w:val="000E1C8B"/>
    <w:rsid w:val="0010498C"/>
    <w:rsid w:val="001360EF"/>
    <w:rsid w:val="00141C6D"/>
    <w:rsid w:val="00164DA4"/>
    <w:rsid w:val="0016524D"/>
    <w:rsid w:val="001806C6"/>
    <w:rsid w:val="00180710"/>
    <w:rsid w:val="00181676"/>
    <w:rsid w:val="001C6CDA"/>
    <w:rsid w:val="001D7755"/>
    <w:rsid w:val="001F46F6"/>
    <w:rsid w:val="00213E7B"/>
    <w:rsid w:val="002141F8"/>
    <w:rsid w:val="00226843"/>
    <w:rsid w:val="0024328B"/>
    <w:rsid w:val="002466AB"/>
    <w:rsid w:val="00246D98"/>
    <w:rsid w:val="00281B02"/>
    <w:rsid w:val="002A0AC2"/>
    <w:rsid w:val="002D755E"/>
    <w:rsid w:val="002F6FC8"/>
    <w:rsid w:val="0030456C"/>
    <w:rsid w:val="003329C7"/>
    <w:rsid w:val="00336E56"/>
    <w:rsid w:val="003551E1"/>
    <w:rsid w:val="00365C93"/>
    <w:rsid w:val="00372BB5"/>
    <w:rsid w:val="003955FE"/>
    <w:rsid w:val="00395C1F"/>
    <w:rsid w:val="003A0A86"/>
    <w:rsid w:val="003C60F7"/>
    <w:rsid w:val="003D4D87"/>
    <w:rsid w:val="004600FA"/>
    <w:rsid w:val="00464888"/>
    <w:rsid w:val="00480FAD"/>
    <w:rsid w:val="004A6BB1"/>
    <w:rsid w:val="004A796F"/>
    <w:rsid w:val="004C6BAA"/>
    <w:rsid w:val="00515D95"/>
    <w:rsid w:val="00561A2C"/>
    <w:rsid w:val="00577543"/>
    <w:rsid w:val="005A4D05"/>
    <w:rsid w:val="005E0795"/>
    <w:rsid w:val="005E6612"/>
    <w:rsid w:val="005E760C"/>
    <w:rsid w:val="006126B9"/>
    <w:rsid w:val="00630732"/>
    <w:rsid w:val="00647C3A"/>
    <w:rsid w:val="00677A30"/>
    <w:rsid w:val="0068134D"/>
    <w:rsid w:val="00695CD1"/>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3DB6"/>
    <w:rsid w:val="007C27DD"/>
    <w:rsid w:val="007C3222"/>
    <w:rsid w:val="007F6D8B"/>
    <w:rsid w:val="007F737F"/>
    <w:rsid w:val="008122A4"/>
    <w:rsid w:val="00814BD7"/>
    <w:rsid w:val="00830561"/>
    <w:rsid w:val="0089153F"/>
    <w:rsid w:val="008A28B5"/>
    <w:rsid w:val="008C5BB7"/>
    <w:rsid w:val="008D29E5"/>
    <w:rsid w:val="008D57B9"/>
    <w:rsid w:val="008E169C"/>
    <w:rsid w:val="008E39B4"/>
    <w:rsid w:val="00902AB1"/>
    <w:rsid w:val="00917803"/>
    <w:rsid w:val="00924729"/>
    <w:rsid w:val="009269B8"/>
    <w:rsid w:val="00966E71"/>
    <w:rsid w:val="00982CF7"/>
    <w:rsid w:val="0098361A"/>
    <w:rsid w:val="009B45BF"/>
    <w:rsid w:val="00A27909"/>
    <w:rsid w:val="00A405BB"/>
    <w:rsid w:val="00A43444"/>
    <w:rsid w:val="00A50F8D"/>
    <w:rsid w:val="00A57756"/>
    <w:rsid w:val="00AC7DE3"/>
    <w:rsid w:val="00AE230E"/>
    <w:rsid w:val="00AF536B"/>
    <w:rsid w:val="00B03030"/>
    <w:rsid w:val="00B14D8F"/>
    <w:rsid w:val="00B6029A"/>
    <w:rsid w:val="00B6431B"/>
    <w:rsid w:val="00B824D6"/>
    <w:rsid w:val="00B905A5"/>
    <w:rsid w:val="00B91C7E"/>
    <w:rsid w:val="00B97621"/>
    <w:rsid w:val="00BA7BC6"/>
    <w:rsid w:val="00BC73FC"/>
    <w:rsid w:val="00BD151D"/>
    <w:rsid w:val="00BD6187"/>
    <w:rsid w:val="00C107EE"/>
    <w:rsid w:val="00C24C53"/>
    <w:rsid w:val="00C3543B"/>
    <w:rsid w:val="00C42AB0"/>
    <w:rsid w:val="00C43902"/>
    <w:rsid w:val="00C43CC7"/>
    <w:rsid w:val="00C4790C"/>
    <w:rsid w:val="00C56581"/>
    <w:rsid w:val="00C57607"/>
    <w:rsid w:val="00C63F91"/>
    <w:rsid w:val="00C6483A"/>
    <w:rsid w:val="00C916FE"/>
    <w:rsid w:val="00CC3477"/>
    <w:rsid w:val="00CD3C4E"/>
    <w:rsid w:val="00D12306"/>
    <w:rsid w:val="00D15E96"/>
    <w:rsid w:val="00D27B4A"/>
    <w:rsid w:val="00D33ACE"/>
    <w:rsid w:val="00D3444F"/>
    <w:rsid w:val="00D63C04"/>
    <w:rsid w:val="00D655D1"/>
    <w:rsid w:val="00DB629F"/>
    <w:rsid w:val="00DC65EE"/>
    <w:rsid w:val="00DC6AB5"/>
    <w:rsid w:val="00E14925"/>
    <w:rsid w:val="00E26A54"/>
    <w:rsid w:val="00E301C7"/>
    <w:rsid w:val="00E4076D"/>
    <w:rsid w:val="00E810A5"/>
    <w:rsid w:val="00E95D2E"/>
    <w:rsid w:val="00E97637"/>
    <w:rsid w:val="00EB39C9"/>
    <w:rsid w:val="00EC745A"/>
    <w:rsid w:val="00ED4EB2"/>
    <w:rsid w:val="00EF1947"/>
    <w:rsid w:val="00EF3E9E"/>
    <w:rsid w:val="00EF477D"/>
    <w:rsid w:val="00F10327"/>
    <w:rsid w:val="00F20667"/>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5435">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997463420">
      <w:bodyDiv w:val="1"/>
      <w:marLeft w:val="0"/>
      <w:marRight w:val="0"/>
      <w:marTop w:val="0"/>
      <w:marBottom w:val="0"/>
      <w:divBdr>
        <w:top w:val="none" w:sz="0" w:space="0" w:color="auto"/>
        <w:left w:val="none" w:sz="0" w:space="0" w:color="auto"/>
        <w:bottom w:val="none" w:sz="0" w:space="0" w:color="auto"/>
        <w:right w:val="none" w:sz="0" w:space="0" w:color="auto"/>
      </w:divBdr>
    </w:div>
    <w:div w:id="1050376178">
      <w:bodyDiv w:val="1"/>
      <w:marLeft w:val="0"/>
      <w:marRight w:val="0"/>
      <w:marTop w:val="0"/>
      <w:marBottom w:val="0"/>
      <w:divBdr>
        <w:top w:val="none" w:sz="0" w:space="0" w:color="auto"/>
        <w:left w:val="none" w:sz="0" w:space="0" w:color="auto"/>
        <w:bottom w:val="none" w:sz="0" w:space="0" w:color="auto"/>
        <w:right w:val="none" w:sz="0" w:space="0" w:color="auto"/>
      </w:divBdr>
    </w:div>
    <w:div w:id="1219246937">
      <w:bodyDiv w:val="1"/>
      <w:marLeft w:val="0"/>
      <w:marRight w:val="0"/>
      <w:marTop w:val="0"/>
      <w:marBottom w:val="0"/>
      <w:divBdr>
        <w:top w:val="none" w:sz="0" w:space="0" w:color="auto"/>
        <w:left w:val="none" w:sz="0" w:space="0" w:color="auto"/>
        <w:bottom w:val="none" w:sz="0" w:space="0" w:color="auto"/>
        <w:right w:val="none" w:sz="0" w:space="0" w:color="auto"/>
      </w:divBdr>
    </w:div>
    <w:div w:id="1586575589">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202744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D3988E60-A206-42CD-82B5-7DCE9B0A7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681</Words>
  <Characters>4177</Characters>
  <Application>Microsoft Office Word</Application>
  <DocSecurity>0</DocSecurity>
  <Lines>90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Swanson</dc:creator>
  <cp:keywords/>
  <dc:description/>
  <cp:lastModifiedBy>Rebecca Swanson</cp:lastModifiedBy>
  <cp:revision>2</cp:revision>
  <dcterms:created xsi:type="dcterms:W3CDTF">2026-01-08T12:03:00Z</dcterms:created>
  <dcterms:modified xsi:type="dcterms:W3CDTF">2026-01-08T12:03:00Z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